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P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BB06C9" w:rsidRDefault="00BB06C9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        </w:t>
      </w:r>
      <w:r w:rsidR="005908AC" w:rsidRPr="005908AC">
        <w:rPr>
          <w:rFonts w:ascii="Arial" w:hAnsi="Arial" w:cs="Arial"/>
          <w:color w:val="000000"/>
          <w:u w:val="single"/>
        </w:rPr>
        <w:t>2</w:t>
      </w:r>
      <w:r w:rsidR="00831459" w:rsidRPr="005908AC">
        <w:rPr>
          <w:rFonts w:ascii="Arial" w:hAnsi="Arial" w:cs="Arial"/>
          <w:color w:val="000000"/>
          <w:u w:val="single"/>
        </w:rPr>
        <w:t>6</w:t>
      </w:r>
      <w:r w:rsidR="00831459">
        <w:rPr>
          <w:rFonts w:ascii="Arial" w:hAnsi="Arial" w:cs="Arial"/>
          <w:color w:val="000000"/>
          <w:u w:val="single"/>
        </w:rPr>
        <w:t xml:space="preserve"> декабря</w:t>
      </w:r>
      <w:r w:rsidR="00A92C6E">
        <w:rPr>
          <w:rFonts w:ascii="Arial" w:hAnsi="Arial" w:cs="Arial"/>
          <w:color w:val="000000"/>
          <w:u w:val="single"/>
        </w:rPr>
        <w:t>.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BB06C9" w:rsidRPr="00831459">
        <w:rPr>
          <w:rFonts w:ascii="Arial" w:hAnsi="Arial" w:cs="Arial"/>
          <w:color w:val="000000"/>
          <w:u w:val="single"/>
        </w:rPr>
        <w:t>19</w:t>
      </w:r>
      <w:r w:rsidRPr="00831459">
        <w:rPr>
          <w:rFonts w:ascii="Arial" w:hAnsi="Arial" w:cs="Arial"/>
          <w:color w:val="000000"/>
          <w:u w:val="single"/>
        </w:rPr>
        <w:t xml:space="preserve"> 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831459">
        <w:rPr>
          <w:rFonts w:ascii="Arial" w:hAnsi="Arial" w:cs="Arial"/>
          <w:color w:val="000000"/>
          <w:u w:val="single"/>
        </w:rPr>
        <w:t xml:space="preserve"> 55</w:t>
      </w:r>
    </w:p>
    <w:p w:rsidR="00715D3B" w:rsidRPr="00041EEB" w:rsidRDefault="00A92C6E" w:rsidP="00FD088A">
      <w:pPr>
        <w:suppressAutoHyphens/>
        <w:ind w:left="5664" w:firstLine="708"/>
        <w:rPr>
          <w:rFonts w:ascii="Arial" w:hAnsi="Arial" w:cs="Arial"/>
          <w:color w:val="000000"/>
        </w:rPr>
      </w:pPr>
      <w:r w:rsidRPr="00831459">
        <w:rPr>
          <w:rFonts w:ascii="Arial" w:hAnsi="Arial" w:cs="Arial"/>
          <w:color w:val="000000"/>
        </w:rPr>
        <w:t xml:space="preserve">        3</w:t>
      </w:r>
      <w:r w:rsidR="00831459">
        <w:rPr>
          <w:rFonts w:ascii="Arial" w:hAnsi="Arial" w:cs="Arial"/>
          <w:color w:val="000000"/>
        </w:rPr>
        <w:t>5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041EEB" w:rsidRPr="00831459">
        <w:rPr>
          <w:rFonts w:ascii="Arial" w:hAnsi="Arial" w:cs="Arial"/>
          <w:color w:val="000000"/>
        </w:rPr>
        <w:t>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915500" w:rsidRPr="00041EEB" w:rsidRDefault="00EF7633" w:rsidP="00FD088A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</w:t>
      </w:r>
      <w:r w:rsidR="00915500" w:rsidRPr="00041EEB">
        <w:rPr>
          <w:rFonts w:ascii="Arial" w:hAnsi="Arial" w:cs="Arial"/>
          <w:bCs/>
        </w:rPr>
        <w:t>бюджет</w:t>
      </w:r>
      <w:r w:rsidR="00873296">
        <w:rPr>
          <w:rFonts w:ascii="Arial" w:hAnsi="Arial" w:cs="Arial"/>
          <w:bCs/>
        </w:rPr>
        <w:t>а</w:t>
      </w:r>
    </w:p>
    <w:p w:rsidR="00915500" w:rsidRPr="00041EEB" w:rsidRDefault="00915500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041EEB" w:rsidRDefault="00BE6138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</w:t>
      </w:r>
      <w:r w:rsidR="006771D5">
        <w:rPr>
          <w:rFonts w:ascii="Arial" w:hAnsi="Arial" w:cs="Arial"/>
          <w:bCs/>
        </w:rPr>
        <w:t>20</w:t>
      </w:r>
      <w:r w:rsidR="00915500" w:rsidRPr="00041EEB">
        <w:rPr>
          <w:rFonts w:ascii="Arial" w:hAnsi="Arial" w:cs="Arial"/>
          <w:bCs/>
        </w:rPr>
        <w:t xml:space="preserve"> год</w:t>
      </w:r>
      <w:r w:rsidR="00D731A8">
        <w:rPr>
          <w:rFonts w:ascii="Arial" w:hAnsi="Arial" w:cs="Arial"/>
          <w:bCs/>
        </w:rPr>
        <w:t xml:space="preserve"> </w:t>
      </w:r>
      <w:r w:rsidR="006771D5" w:rsidRPr="006771D5">
        <w:rPr>
          <w:rFonts w:ascii="Arial" w:hAnsi="Arial" w:cs="Arial"/>
          <w:bCs/>
        </w:rPr>
        <w:t>и плановый период 202</w:t>
      </w:r>
      <w:r w:rsidR="006771D5">
        <w:rPr>
          <w:rFonts w:ascii="Arial" w:hAnsi="Arial" w:cs="Arial"/>
          <w:bCs/>
        </w:rPr>
        <w:t>1</w:t>
      </w:r>
      <w:r w:rsidR="006771D5" w:rsidRPr="006771D5">
        <w:rPr>
          <w:rFonts w:ascii="Arial" w:hAnsi="Arial" w:cs="Arial"/>
          <w:bCs/>
        </w:rPr>
        <w:t xml:space="preserve"> и 202</w:t>
      </w:r>
      <w:r w:rsidR="006771D5">
        <w:rPr>
          <w:rFonts w:ascii="Arial" w:hAnsi="Arial" w:cs="Arial"/>
          <w:bCs/>
        </w:rPr>
        <w:t>2</w:t>
      </w:r>
      <w:r w:rsidR="006771D5" w:rsidRPr="006771D5">
        <w:rPr>
          <w:rFonts w:ascii="Arial" w:hAnsi="Arial" w:cs="Arial"/>
          <w:bCs/>
        </w:rPr>
        <w:t xml:space="preserve"> годов</w:t>
      </w:r>
    </w:p>
    <w:p w:rsidR="006965D5" w:rsidRPr="00041EEB" w:rsidRDefault="006965D5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</w:t>
      </w:r>
      <w:r w:rsidR="00EF7633">
        <w:rPr>
          <w:rFonts w:ascii="Arial" w:hAnsi="Arial" w:cs="Arial"/>
          <w:bCs/>
        </w:rPr>
        <w:t xml:space="preserve"> </w:t>
      </w:r>
      <w:r w:rsidR="00FB0369" w:rsidRPr="00041EEB">
        <w:rPr>
          <w:rFonts w:ascii="Arial" w:hAnsi="Arial" w:cs="Arial"/>
          <w:bCs/>
        </w:rPr>
        <w:t>Администрацией</w:t>
      </w:r>
      <w:r w:rsidRPr="00041EEB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>проект бюджета Мирненс</w:t>
      </w:r>
      <w:r w:rsidR="00FB0369" w:rsidRPr="00041EEB">
        <w:rPr>
          <w:rFonts w:ascii="Arial" w:hAnsi="Arial" w:cs="Arial"/>
          <w:bCs/>
        </w:rPr>
        <w:t>кого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«Мирненское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041EEB">
        <w:rPr>
          <w:rFonts w:ascii="Arial" w:hAnsi="Arial" w:cs="Arial"/>
          <w:bCs/>
        </w:rPr>
        <w:t>го сельского поселения от 30 июня 2014 года</w:t>
      </w:r>
      <w:r w:rsidR="00FB0369" w:rsidRPr="00041EEB">
        <w:rPr>
          <w:rFonts w:ascii="Arial" w:hAnsi="Arial" w:cs="Arial"/>
          <w:bCs/>
        </w:rPr>
        <w:t xml:space="preserve"> №11 (в редак</w:t>
      </w:r>
      <w:r w:rsidR="00E55A57" w:rsidRPr="00041EEB">
        <w:rPr>
          <w:rFonts w:ascii="Arial" w:hAnsi="Arial" w:cs="Arial"/>
          <w:bCs/>
        </w:rPr>
        <w:t xml:space="preserve">ции от 22 сентября </w:t>
      </w:r>
      <w:r w:rsidR="00FB0369" w:rsidRPr="00041EEB">
        <w:rPr>
          <w:rFonts w:ascii="Arial" w:hAnsi="Arial" w:cs="Arial"/>
          <w:bCs/>
        </w:rPr>
        <w:t>2015 №10),</w:t>
      </w:r>
      <w:r w:rsidRPr="00041EEB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AA66DE" w:rsidRPr="003D426C" w:rsidRDefault="00AA66DE" w:rsidP="00FD088A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1. Утвердить основные характеристики бюджета поселения на 2020 год: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общий объем доходов бюджета поселения в сумме 2</w:t>
      </w:r>
      <w:r w:rsidR="003262DA">
        <w:rPr>
          <w:rFonts w:ascii="Arial" w:hAnsi="Arial" w:cs="Arial"/>
        </w:rPr>
        <w:t>4</w:t>
      </w:r>
      <w:r w:rsidR="003D426C">
        <w:rPr>
          <w:rFonts w:ascii="Arial" w:hAnsi="Arial" w:cs="Arial"/>
        </w:rPr>
        <w:t xml:space="preserve"> </w:t>
      </w:r>
      <w:r w:rsidR="003262DA">
        <w:rPr>
          <w:rFonts w:ascii="Arial" w:hAnsi="Arial" w:cs="Arial"/>
        </w:rPr>
        <w:t>058</w:t>
      </w:r>
      <w:r w:rsidR="003D426C">
        <w:rPr>
          <w:rFonts w:ascii="Arial" w:hAnsi="Arial" w:cs="Arial"/>
        </w:rPr>
        <w:t>,7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262DA" w:rsidRPr="003D426C">
        <w:rPr>
          <w:rFonts w:ascii="Arial" w:hAnsi="Arial" w:cs="Arial"/>
        </w:rPr>
        <w:t>2</w:t>
      </w:r>
      <w:r w:rsidR="003262DA">
        <w:rPr>
          <w:rFonts w:ascii="Arial" w:hAnsi="Arial" w:cs="Arial"/>
        </w:rPr>
        <w:t>4 058,7</w:t>
      </w:r>
      <w:r w:rsidR="003262DA" w:rsidRPr="003D426C">
        <w:rPr>
          <w:rFonts w:ascii="Arial" w:hAnsi="Arial" w:cs="Arial"/>
        </w:rPr>
        <w:t>тыс</w:t>
      </w:r>
      <w:r w:rsidRPr="003D426C">
        <w:rPr>
          <w:rFonts w:ascii="Arial" w:hAnsi="Arial" w:cs="Arial"/>
        </w:rPr>
        <w:t>. руб.;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AA66DE" w:rsidRPr="003D426C" w:rsidRDefault="00AA66DE" w:rsidP="00FD088A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3D426C">
        <w:rPr>
          <w:rFonts w:ascii="Arial" w:hAnsi="Arial" w:cs="Arial"/>
        </w:rPr>
        <w:t xml:space="preserve">24 </w:t>
      </w:r>
      <w:r w:rsidR="003262DA">
        <w:rPr>
          <w:rFonts w:ascii="Arial" w:hAnsi="Arial" w:cs="Arial"/>
        </w:rPr>
        <w:t>510,0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D426C">
        <w:rPr>
          <w:rFonts w:ascii="Arial" w:hAnsi="Arial" w:cs="Arial"/>
        </w:rPr>
        <w:t xml:space="preserve">24 </w:t>
      </w:r>
      <w:r w:rsidR="003262DA">
        <w:rPr>
          <w:rFonts w:ascii="Arial" w:hAnsi="Arial" w:cs="Arial"/>
        </w:rPr>
        <w:t>510,0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AA66DE" w:rsidRPr="003D426C" w:rsidRDefault="00AA66DE" w:rsidP="00FD088A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3D426C">
        <w:rPr>
          <w:rFonts w:ascii="Arial" w:hAnsi="Arial" w:cs="Arial"/>
        </w:rPr>
        <w:t xml:space="preserve">25 </w:t>
      </w:r>
      <w:r w:rsidR="003262DA">
        <w:rPr>
          <w:rFonts w:ascii="Arial" w:hAnsi="Arial" w:cs="Arial"/>
        </w:rPr>
        <w:t>735,2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262DA">
        <w:rPr>
          <w:rFonts w:ascii="Arial" w:hAnsi="Arial" w:cs="Arial"/>
        </w:rPr>
        <w:t>25 735,2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E26BA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00113" w:rsidRDefault="008228FE" w:rsidP="00FD088A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8228FE" w:rsidRPr="00041EEB" w:rsidRDefault="00557AB7" w:rsidP="00FD088A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поселения </w:t>
      </w:r>
    </w:p>
    <w:p w:rsidR="008228FE" w:rsidRPr="00041EEB" w:rsidRDefault="008228FE" w:rsidP="00FD088A">
      <w:pPr>
        <w:keepNext/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Российской Федерации</w:t>
      </w:r>
      <w:r w:rsidR="007C0064" w:rsidRPr="00041EEB">
        <w:rPr>
          <w:rFonts w:ascii="Arial" w:hAnsi="Arial" w:cs="Arial"/>
        </w:rPr>
        <w:t xml:space="preserve">, основанием для внесения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r w:rsidR="00094EF9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FD088A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</w:t>
      </w:r>
      <w:r w:rsidRPr="00041EEB">
        <w:rPr>
          <w:rFonts w:ascii="Arial" w:hAnsi="Arial" w:cs="Arial"/>
        </w:rPr>
        <w:lastRenderedPageBreak/>
        <w:t>классификации расходов бюджетов, видами расходов классификации расходов бюджетов;</w:t>
      </w:r>
    </w:p>
    <w:p w:rsidR="008228FE" w:rsidRPr="00041EEB" w:rsidRDefault="008228FE" w:rsidP="00FD088A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</w:t>
      </w:r>
      <w:r w:rsidR="00FD088A">
        <w:rPr>
          <w:rFonts w:ascii="Arial" w:hAnsi="Arial" w:cs="Arial"/>
        </w:rPr>
        <w:t xml:space="preserve"> 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8. Утвердить перечень главных администраторов источников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3D426C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</w:t>
      </w:r>
      <w:r w:rsidR="00287AB6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поселения на</w:t>
      </w:r>
      <w:r w:rsidR="006771D5">
        <w:rPr>
          <w:rFonts w:ascii="Arial" w:hAnsi="Arial" w:cs="Arial"/>
        </w:rPr>
        <w:t>2020</w:t>
      </w:r>
      <w:r w:rsidR="003D426C"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 w:rsidR="003D426C">
        <w:rPr>
          <w:rFonts w:ascii="Arial" w:hAnsi="Arial" w:cs="Arial"/>
        </w:rPr>
        <w:t xml:space="preserve">, на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3D426C" w:rsidRPr="00041EEB">
        <w:rPr>
          <w:rFonts w:ascii="Arial" w:hAnsi="Arial" w:cs="Arial"/>
        </w:rPr>
        <w:t xml:space="preserve"> согласно приложению </w:t>
      </w:r>
      <w:r w:rsidR="003D426C">
        <w:rPr>
          <w:rFonts w:ascii="Arial" w:hAnsi="Arial" w:cs="Arial"/>
        </w:rPr>
        <w:t>4.1</w:t>
      </w:r>
      <w:r w:rsidR="003D426C" w:rsidRPr="00041EEB">
        <w:rPr>
          <w:rFonts w:ascii="Arial" w:hAnsi="Arial" w:cs="Arial"/>
        </w:rPr>
        <w:t xml:space="preserve"> к настоящему решению</w:t>
      </w:r>
      <w:r w:rsidR="003D426C">
        <w:rPr>
          <w:rFonts w:ascii="Arial" w:hAnsi="Arial" w:cs="Arial"/>
        </w:rPr>
        <w:t>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</w:t>
      </w:r>
      <w:r w:rsidR="00287AB6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 xml:space="preserve">согласно приложению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AA66DE">
        <w:rPr>
          <w:rFonts w:ascii="Arial" w:hAnsi="Arial" w:cs="Arial"/>
        </w:rPr>
        <w:t xml:space="preserve">Мирненского 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 w:rsidR="00287AB6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 xml:space="preserve">Мирненского </w:t>
      </w:r>
      <w:r w:rsidR="00094EF9" w:rsidRPr="00041EEB">
        <w:rPr>
          <w:rFonts w:ascii="Arial" w:hAnsi="Arial" w:cs="Arial"/>
        </w:rPr>
        <w:t>сельского поселения на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041EEB">
        <w:rPr>
          <w:rFonts w:ascii="Arial" w:hAnsi="Arial" w:cs="Arial"/>
        </w:rPr>
        <w:t>Мирненского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>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</w:t>
      </w:r>
      <w:r w:rsidR="00B001E1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 xml:space="preserve">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 xml:space="preserve">варя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 xml:space="preserve">селения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предусмотрено.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>заимствований Мирненского сельского поселение на</w:t>
      </w:r>
      <w:r w:rsidR="00746990" w:rsidRPr="00041EEB">
        <w:rPr>
          <w:rFonts w:ascii="Arial" w:hAnsi="Arial" w:cs="Arial"/>
        </w:rPr>
        <w:t xml:space="preserve"> 20</w:t>
      </w:r>
      <w:r w:rsidR="00FA7234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предусмотрена.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 составляет </w:t>
      </w:r>
      <w:r w:rsidR="00FA7234">
        <w:rPr>
          <w:rFonts w:ascii="Arial" w:hAnsi="Arial" w:cs="Arial"/>
        </w:rPr>
        <w:t xml:space="preserve">1032,0 тыс. руб., на 2021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 xml:space="preserve">1079,0 тыс. руб., 2022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>1200,0 тыс. руб.</w:t>
      </w:r>
      <w:r w:rsidR="008228FE" w:rsidRPr="00041EEB">
        <w:rPr>
          <w:rFonts w:ascii="Arial" w:hAnsi="Arial" w:cs="Arial"/>
        </w:rPr>
        <w:t xml:space="preserve">от акцизов на автомобильный и прямогонный </w:t>
      </w:r>
      <w:r w:rsidR="008228FE" w:rsidRPr="00041EEB">
        <w:rPr>
          <w:rFonts w:ascii="Arial" w:hAnsi="Arial" w:cs="Arial"/>
        </w:rPr>
        <w:lastRenderedPageBreak/>
        <w:t>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1 032,0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2021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1 079,0 тыс.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2022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>1 200,0 тыс. руб.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 xml:space="preserve">жетных обязательств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>. Установить, что при заключении гражданско</w:t>
      </w:r>
      <w:r w:rsidR="004506E8" w:rsidRPr="00041EEB">
        <w:rPr>
          <w:rFonts w:ascii="Arial" w:hAnsi="Arial" w:cs="Arial"/>
        </w:rPr>
        <w:t xml:space="preserve">-правового договора (муниципального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 xml:space="preserve">от, оказание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FD088A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FD088A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вправе предусматривать авансовые платежи:</w:t>
      </w:r>
    </w:p>
    <w:p w:rsidR="00D868B4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поселения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законодательством Российской Федерации и Томской области.</w:t>
      </w:r>
    </w:p>
    <w:p w:rsidR="008228FE" w:rsidRPr="00041EEB" w:rsidRDefault="007C0064" w:rsidP="00FD088A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в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году</w:t>
      </w:r>
      <w:r w:rsidR="006157EB">
        <w:rPr>
          <w:rFonts w:ascii="Arial" w:hAnsi="Arial" w:cs="Arial"/>
        </w:rPr>
        <w:t xml:space="preserve"> и </w:t>
      </w:r>
      <w:r w:rsidR="006157EB" w:rsidRPr="006771D5">
        <w:rPr>
          <w:rFonts w:ascii="Arial" w:hAnsi="Arial" w:cs="Arial"/>
          <w:bCs/>
        </w:rPr>
        <w:t>планов</w:t>
      </w:r>
      <w:r w:rsidR="006157EB">
        <w:rPr>
          <w:rFonts w:ascii="Arial" w:hAnsi="Arial" w:cs="Arial"/>
          <w:bCs/>
        </w:rPr>
        <w:t>ом</w:t>
      </w:r>
      <w:r w:rsidR="006157EB" w:rsidRPr="006771D5">
        <w:rPr>
          <w:rFonts w:ascii="Arial" w:hAnsi="Arial" w:cs="Arial"/>
          <w:bCs/>
        </w:rPr>
        <w:t xml:space="preserve"> период</w:t>
      </w:r>
      <w:r w:rsidR="006157EB">
        <w:rPr>
          <w:rFonts w:ascii="Arial" w:hAnsi="Arial" w:cs="Arial"/>
          <w:bCs/>
        </w:rPr>
        <w:t>е</w:t>
      </w:r>
      <w:r w:rsidR="006157EB" w:rsidRPr="006771D5">
        <w:rPr>
          <w:rFonts w:ascii="Arial" w:hAnsi="Arial" w:cs="Arial"/>
          <w:bCs/>
        </w:rPr>
        <w:t xml:space="preserve"> 202</w:t>
      </w:r>
      <w:r w:rsidR="006157EB">
        <w:rPr>
          <w:rFonts w:ascii="Arial" w:hAnsi="Arial" w:cs="Arial"/>
          <w:bCs/>
        </w:rPr>
        <w:t>1</w:t>
      </w:r>
      <w:r w:rsidR="006157EB" w:rsidRPr="006771D5">
        <w:rPr>
          <w:rFonts w:ascii="Arial" w:hAnsi="Arial" w:cs="Arial"/>
          <w:bCs/>
        </w:rPr>
        <w:t xml:space="preserve"> и 202</w:t>
      </w:r>
      <w:r w:rsidR="006157EB">
        <w:rPr>
          <w:rFonts w:ascii="Arial" w:hAnsi="Arial" w:cs="Arial"/>
          <w:bCs/>
        </w:rPr>
        <w:t>2</w:t>
      </w:r>
      <w:r w:rsidR="006157EB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8228FE" w:rsidRPr="00041EEB">
        <w:rPr>
          <w:rFonts w:ascii="Arial" w:hAnsi="Arial" w:cs="Arial"/>
        </w:rPr>
        <w:t>оплата труда и начисления на нее;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8228FE"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8228FE"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8228FE" w:rsidRPr="00041EEB">
        <w:rPr>
          <w:rFonts w:ascii="Arial" w:hAnsi="Arial" w:cs="Arial"/>
        </w:rPr>
        <w:t xml:space="preserve">субсидии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8228FE" w:rsidRPr="00041EEB">
        <w:rPr>
          <w:rFonts w:ascii="Arial" w:hAnsi="Arial" w:cs="Arial"/>
        </w:rPr>
        <w:t xml:space="preserve">расходы из резервных фондов Администрации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8228FE"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8228FE" w:rsidRPr="00041EEB">
        <w:rPr>
          <w:rFonts w:ascii="Arial" w:hAnsi="Arial" w:cs="Arial"/>
        </w:rPr>
        <w:t>иные неотложные расходы.</w:t>
      </w:r>
    </w:p>
    <w:p w:rsidR="008228FE" w:rsidRPr="00041EEB" w:rsidRDefault="000B54BC" w:rsidP="00FD088A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приведению 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041EEB">
        <w:rPr>
          <w:rFonts w:ascii="Arial" w:hAnsi="Arial" w:cs="Arial"/>
        </w:rPr>
        <w:tab/>
      </w:r>
    </w:p>
    <w:p w:rsidR="00715D3B" w:rsidRDefault="00715D3B" w:rsidP="00FD088A">
      <w:pPr>
        <w:suppressAutoHyphens/>
        <w:rPr>
          <w:rFonts w:ascii="Arial" w:hAnsi="Arial" w:cs="Arial"/>
        </w:rPr>
      </w:pPr>
    </w:p>
    <w:p w:rsidR="00BB06C9" w:rsidRDefault="00BB06C9" w:rsidP="00FD088A">
      <w:pPr>
        <w:keepNext/>
        <w:suppressAutoHyphens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подписания,опубликования в Информационном </w:t>
      </w:r>
      <w:r>
        <w:rPr>
          <w:rFonts w:ascii="Arial" w:hAnsi="Arial" w:cs="Arial"/>
          <w:color w:val="000000"/>
        </w:rPr>
        <w:t xml:space="preserve">бюллетене Мирненского сельского </w:t>
      </w:r>
      <w:r w:rsidRPr="00041EEB">
        <w:rPr>
          <w:rFonts w:ascii="Arial" w:hAnsi="Arial" w:cs="Arial"/>
          <w:color w:val="000000"/>
        </w:rPr>
        <w:t>поселения и размещения на официальном сайте Мирненского сельского поселения (</w:t>
      </w:r>
      <w:hyperlink r:id="rId8" w:history="1">
        <w:r w:rsidRPr="005B2848">
          <w:rPr>
            <w:rStyle w:val="af3"/>
            <w:rFonts w:ascii="Arial" w:hAnsi="Arial" w:cs="Arial"/>
            <w:lang w:val="en-US"/>
          </w:rPr>
          <w:t>http</w:t>
        </w:r>
        <w:r w:rsidRPr="005B2848">
          <w:rPr>
            <w:rStyle w:val="af3"/>
            <w:rFonts w:ascii="Arial" w:hAnsi="Arial" w:cs="Arial"/>
          </w:rPr>
          <w:t>://</w:t>
        </w:r>
        <w:r w:rsidRPr="005B2848">
          <w:rPr>
            <w:rStyle w:val="af3"/>
            <w:rFonts w:ascii="Arial" w:hAnsi="Arial" w:cs="Arial"/>
            <w:lang w:val="en-US"/>
          </w:rPr>
          <w:t>www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mirniy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tomsk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ru</w:t>
        </w:r>
      </w:hyperlink>
      <w:r w:rsidRPr="00041EEB">
        <w:rPr>
          <w:rFonts w:ascii="Arial" w:hAnsi="Arial" w:cs="Arial"/>
          <w:color w:val="000000"/>
        </w:rPr>
        <w:t>).</w:t>
      </w:r>
    </w:p>
    <w:p w:rsidR="00BB06C9" w:rsidRPr="00041EEB" w:rsidRDefault="00BB06C9" w:rsidP="00FD088A">
      <w:pPr>
        <w:keepNext/>
        <w:suppressAutoHyphens/>
        <w:ind w:firstLine="426"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 xml:space="preserve">3. </w:t>
      </w:r>
      <w:r w:rsidRPr="00041EEB">
        <w:rPr>
          <w:rFonts w:ascii="Arial" w:hAnsi="Arial" w:cs="Arial"/>
        </w:rPr>
        <w:t xml:space="preserve">Настоящее решение вступает в силу с 01 января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года.</w:t>
      </w:r>
    </w:p>
    <w:p w:rsidR="00D868B4" w:rsidRDefault="00D868B4" w:rsidP="00FD088A">
      <w:pPr>
        <w:suppressAutoHyphens/>
        <w:rPr>
          <w:rFonts w:ascii="Arial" w:hAnsi="Arial" w:cs="Arial"/>
        </w:rPr>
      </w:pPr>
    </w:p>
    <w:p w:rsidR="006157EB" w:rsidRPr="00041EEB" w:rsidRDefault="006157EB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FD088A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FD088A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Pr="00041EEB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6157EB" w:rsidRDefault="006157E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DB235D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AA66DE" w:rsidRDefault="007C0064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DB235D" w:rsidRPr="00041EEB" w:rsidRDefault="00DB235D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DB235D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908AC">
        <w:rPr>
          <w:rFonts w:ascii="Arial" w:hAnsi="Arial" w:cs="Arial"/>
        </w:rPr>
        <w:t xml:space="preserve"> 26</w:t>
      </w:r>
      <w:r w:rsidR="00041EEB">
        <w:rPr>
          <w:rFonts w:ascii="Arial" w:hAnsi="Arial" w:cs="Arial"/>
        </w:rPr>
        <w:t>.12.201</w:t>
      </w:r>
      <w:r w:rsidR="00AA66DE">
        <w:rPr>
          <w:rFonts w:ascii="Arial" w:hAnsi="Arial" w:cs="Arial"/>
        </w:rPr>
        <w:t>9</w:t>
      </w:r>
      <w:r w:rsidR="00041EEB">
        <w:rPr>
          <w:rFonts w:ascii="Arial" w:hAnsi="Arial" w:cs="Arial"/>
        </w:rPr>
        <w:t xml:space="preserve"> г.</w:t>
      </w:r>
      <w:r w:rsidR="005908AC">
        <w:rPr>
          <w:rFonts w:ascii="Arial" w:hAnsi="Arial" w:cs="Arial"/>
        </w:rPr>
        <w:t xml:space="preserve"> № 55</w:t>
      </w:r>
    </w:p>
    <w:p w:rsidR="00D23044" w:rsidRPr="00041EEB" w:rsidRDefault="00D23044" w:rsidP="00FD088A">
      <w:pPr>
        <w:pStyle w:val="1"/>
        <w:suppressAutoHyphens/>
        <w:rPr>
          <w:rFonts w:ascii="Arial" w:hAnsi="Arial" w:cs="Arial"/>
          <w:sz w:val="24"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FD088A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2021 и 2022 годов</w:t>
      </w:r>
    </w:p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FD088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D23044" w:rsidRPr="00041EEB" w:rsidRDefault="00041CB7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C7253E" w:rsidRDefault="00C7253E" w:rsidP="00FD088A">
      <w:pPr>
        <w:suppressAutoHyphens/>
        <w:jc w:val="right"/>
        <w:rPr>
          <w:rFonts w:ascii="Arial" w:hAnsi="Arial" w:cs="Arial"/>
        </w:rPr>
      </w:pPr>
    </w:p>
    <w:p w:rsidR="00C00113" w:rsidRPr="00041EEB" w:rsidRDefault="00C00113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2</w:t>
      </w:r>
      <w:r w:rsidR="00FD088A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</w:t>
      </w:r>
      <w:r>
        <w:rPr>
          <w:rFonts w:ascii="Arial" w:hAnsi="Arial" w:cs="Arial"/>
        </w:rPr>
        <w:t>.12.2019 г. №</w:t>
      </w:r>
      <w:r w:rsidR="005908AC">
        <w:rPr>
          <w:rFonts w:ascii="Arial" w:hAnsi="Arial" w:cs="Arial"/>
        </w:rPr>
        <w:t xml:space="preserve"> 55</w:t>
      </w:r>
    </w:p>
    <w:p w:rsidR="000579A0" w:rsidRPr="00041EEB" w:rsidRDefault="000579A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15D3B" w:rsidRPr="00FD088A" w:rsidRDefault="00715D3B" w:rsidP="00FD088A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  <w:r w:rsidR="00AA66DE" w:rsidRPr="00AA66DE">
        <w:rPr>
          <w:rFonts w:ascii="Arial" w:hAnsi="Arial" w:cs="Arial"/>
          <w:b/>
        </w:rPr>
        <w:t>и плановый период 2021 и 2022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FD088A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</w:rPr>
      </w:pPr>
    </w:p>
    <w:p w:rsidR="00715D3B" w:rsidRDefault="00715D3B" w:rsidP="00FD088A">
      <w:pPr>
        <w:suppressAutoHyphens/>
        <w:rPr>
          <w:rFonts w:ascii="Arial" w:hAnsi="Arial" w:cs="Arial"/>
        </w:rPr>
      </w:pPr>
    </w:p>
    <w:p w:rsidR="00FD088A" w:rsidRPr="00041EEB" w:rsidRDefault="00FD088A" w:rsidP="00FD088A">
      <w:pPr>
        <w:suppressAutoHyphens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3</w:t>
      </w:r>
      <w:r w:rsidR="00FD088A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908AC">
        <w:rPr>
          <w:rFonts w:ascii="Arial" w:hAnsi="Arial" w:cs="Arial"/>
        </w:rPr>
        <w:t xml:space="preserve"> 26.12.2019 г. № 55</w:t>
      </w:r>
    </w:p>
    <w:p w:rsidR="00041EEB" w:rsidRDefault="00041EEB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FD088A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FD088A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FD088A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="005908AC">
        <w:rPr>
          <w:rFonts w:ascii="Arial" w:hAnsi="Arial" w:cs="Arial"/>
          <w:b/>
        </w:rPr>
        <w:t xml:space="preserve"> </w:t>
      </w:r>
      <w:r w:rsidRPr="00AA66DE">
        <w:rPr>
          <w:rFonts w:ascii="Arial" w:hAnsi="Arial" w:cs="Arial"/>
          <w:b/>
        </w:rPr>
        <w:t>плановый период 2021 и 2022 годов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FD088A">
      <w:pPr>
        <w:suppressAutoHyphens/>
        <w:rPr>
          <w:rFonts w:ascii="Arial" w:hAnsi="Arial" w:cs="Arial"/>
        </w:rPr>
      </w:pPr>
    </w:p>
    <w:p w:rsidR="00C7253E" w:rsidRPr="00041EEB" w:rsidRDefault="00C7253E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D0644" w:rsidRPr="00041EEB" w:rsidRDefault="00FD0644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DC0863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</w:t>
      </w:r>
      <w:r>
        <w:rPr>
          <w:rFonts w:ascii="Arial" w:hAnsi="Arial" w:cs="Arial"/>
        </w:rPr>
        <w:t>.12.2019 г. №</w:t>
      </w:r>
      <w:r w:rsidR="005908AC">
        <w:rPr>
          <w:rFonts w:ascii="Arial" w:hAnsi="Arial" w:cs="Arial"/>
        </w:rPr>
        <w:t xml:space="preserve"> 55</w:t>
      </w:r>
    </w:p>
    <w:p w:rsidR="00763E4F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4C09D2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4C09D2">
              <w:rPr>
                <w:rFonts w:ascii="Arial" w:hAnsi="Arial" w:cs="Arial"/>
                <w:b/>
                <w:bCs/>
              </w:rPr>
              <w:t>4</w:t>
            </w:r>
            <w:r w:rsidR="00873296">
              <w:rPr>
                <w:rFonts w:ascii="Arial" w:hAnsi="Arial" w:cs="Arial"/>
                <w:b/>
                <w:bCs/>
              </w:rPr>
              <w:t> </w:t>
            </w:r>
            <w:r w:rsidR="004C09D2">
              <w:rPr>
                <w:rFonts w:ascii="Arial" w:hAnsi="Arial" w:cs="Arial"/>
                <w:b/>
                <w:bCs/>
              </w:rPr>
              <w:t>058</w:t>
            </w:r>
            <w:r w:rsidR="00873296">
              <w:rPr>
                <w:rFonts w:ascii="Arial" w:hAnsi="Arial" w:cs="Arial"/>
                <w:b/>
                <w:bCs/>
              </w:rPr>
              <w:t>,7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4C09D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</w:t>
            </w:r>
            <w:r w:rsidR="004C09D2">
              <w:rPr>
                <w:rFonts w:ascii="Arial" w:hAnsi="Arial" w:cs="Arial"/>
                <w:b/>
                <w:i/>
                <w:iCs/>
              </w:rPr>
              <w:t>164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72</w:t>
            </w:r>
            <w:r w:rsidR="00873296">
              <w:rPr>
                <w:rFonts w:ascii="Arial" w:hAnsi="Arial" w:cs="Arial"/>
                <w:b/>
                <w:i/>
                <w:iCs/>
              </w:rPr>
              <w:t>24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 w:rsidR="00873296"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873296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3296">
              <w:rPr>
                <w:rFonts w:ascii="Arial" w:hAnsi="Arial" w:cs="Arial"/>
              </w:rPr>
              <w:t>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3296">
              <w:rPr>
                <w:rFonts w:ascii="Arial" w:hAnsi="Arial" w:cs="Arial"/>
              </w:rPr>
              <w:t>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8925C7" w:rsidRPr="009015A8" w:rsidTr="00E33A7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255,1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4C09D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 w:rsidR="004C09D2"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 w:rsidR="004C09D2"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AE74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925C7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8925C7"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262D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22</w:t>
            </w:r>
            <w:r w:rsidR="003262DA">
              <w:rPr>
                <w:rFonts w:ascii="Arial" w:hAnsi="Arial" w:cs="Arial"/>
                <w:b/>
                <w:i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4C09D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</w:t>
            </w:r>
            <w:r w:rsidR="004C09D2">
              <w:rPr>
                <w:rFonts w:ascii="Arial" w:hAnsi="Arial" w:cs="Arial"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8630</w:t>
            </w:r>
            <w:r w:rsidR="008925C7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561F9">
              <w:rPr>
                <w:rFonts w:ascii="Arial" w:hAnsi="Arial" w:cs="Arial"/>
                <w:b/>
                <w:i/>
              </w:rPr>
              <w:t>2216,1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0561F9">
              <w:rPr>
                <w:rFonts w:ascii="Arial" w:hAnsi="Arial" w:cs="Arial"/>
              </w:rPr>
              <w:t>2216,1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561F9">
              <w:rPr>
                <w:rFonts w:ascii="Arial" w:hAnsi="Arial" w:cs="Arial"/>
                <w:i/>
              </w:rPr>
              <w:t>2216,1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0561F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2216,1</w:t>
            </w:r>
          </w:p>
        </w:tc>
      </w:tr>
      <w:tr w:rsidR="008925C7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561F9">
              <w:rPr>
                <w:rFonts w:ascii="Arial" w:hAnsi="Arial" w:cs="Arial"/>
                <w:i/>
              </w:rPr>
              <w:t>1490,2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0561F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1490,2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6496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</w:t>
            </w:r>
            <w:r w:rsidRPr="009015A8">
              <w:rPr>
                <w:rFonts w:ascii="Arial" w:hAnsi="Arial" w:cs="Arial"/>
              </w:rPr>
              <w:lastRenderedPageBreak/>
              <w:t>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="008925C7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314D89" w:rsidRDefault="00314D89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14D89">
              <w:rPr>
                <w:rFonts w:ascii="Arial" w:hAnsi="Arial" w:cs="Arial"/>
                <w:b/>
                <w:i/>
              </w:rPr>
              <w:t>3602,31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314D89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3602,31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 xml:space="preserve">созданию условий для организации </w:t>
            </w:r>
            <w:r>
              <w:rPr>
                <w:rFonts w:ascii="Arial" w:hAnsi="Arial" w:cs="Arial"/>
              </w:rPr>
              <w:lastRenderedPageBreak/>
              <w:t>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D731A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9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</w:t>
      </w:r>
      <w:r w:rsidR="00FD0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 xml:space="preserve"> 26.12.2019 г. № 55</w:t>
      </w:r>
    </w:p>
    <w:p w:rsidR="00176B4A" w:rsidRDefault="00176B4A" w:rsidP="00FD088A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FD088A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</w:r>
      <w:r>
        <w:rPr>
          <w:rFonts w:ascii="Arial" w:hAnsi="Arial" w:cs="Arial"/>
          <w:b/>
          <w:bCs/>
        </w:rPr>
        <w:t xml:space="preserve">ирненского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2021 и 2022 годов</w:t>
      </w:r>
    </w:p>
    <w:p w:rsidR="00A936E0" w:rsidRDefault="00176B4A" w:rsidP="00FD088A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176B4A" w:rsidP="003262D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74612C">
              <w:rPr>
                <w:rFonts w:ascii="Arial" w:hAnsi="Arial" w:cs="Arial"/>
                <w:b/>
                <w:bCs/>
              </w:rPr>
              <w:t>4 </w:t>
            </w:r>
            <w:r w:rsidR="003262DA">
              <w:rPr>
                <w:rFonts w:ascii="Arial" w:hAnsi="Arial" w:cs="Arial"/>
                <w:b/>
                <w:bCs/>
              </w:rPr>
              <w:t>510,0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25 735,2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9644,2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9844,2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7574,9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7724,9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262D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3262DA">
              <w:rPr>
                <w:rFonts w:ascii="Arial" w:hAnsi="Arial" w:cs="Arial"/>
                <w:iCs/>
              </w:rPr>
              <w:t>574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262D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3262DA">
              <w:rPr>
                <w:rFonts w:ascii="Arial" w:hAnsi="Arial" w:cs="Arial"/>
                <w:iCs/>
              </w:rPr>
              <w:t>724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3262DA" w:rsidRPr="009015A8" w:rsidTr="00985017">
        <w:trPr>
          <w:trHeight w:val="315"/>
        </w:trPr>
        <w:tc>
          <w:tcPr>
            <w:tcW w:w="3699" w:type="dxa"/>
            <w:vAlign w:val="bottom"/>
          </w:tcPr>
          <w:p w:rsidR="003262DA" w:rsidRPr="009015A8" w:rsidRDefault="003262D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функций органов </w:t>
            </w:r>
            <w:r w:rsidRPr="009015A8">
              <w:rPr>
                <w:rFonts w:ascii="Arial" w:hAnsi="Arial" w:cs="Arial"/>
                <w:iCs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3262DA" w:rsidRPr="009015A8" w:rsidRDefault="003262DA" w:rsidP="00BE72F1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7574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3262DA" w:rsidRPr="009015A8" w:rsidRDefault="003262DA" w:rsidP="00BE72F1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7724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8C540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540F" w:rsidRPr="009015A8" w:rsidRDefault="008C540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8C540F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8C540F" w:rsidRPr="009015A8" w:rsidRDefault="008C540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8C540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540F" w:rsidRPr="009015A8" w:rsidRDefault="008C540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8C540F" w:rsidRPr="009015A8" w:rsidRDefault="008C540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8C540F" w:rsidRPr="009015A8" w:rsidRDefault="008C540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8C540F" w:rsidRPr="009015A8" w:rsidRDefault="008C540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Оценка недвижимости, </w:t>
            </w:r>
            <w:r w:rsidRPr="009015A8">
              <w:rPr>
                <w:rFonts w:ascii="Arial" w:hAnsi="Arial" w:cs="Arial"/>
              </w:rPr>
              <w:lastRenderedPageBreak/>
              <w:t>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</w:t>
            </w:r>
            <w:r w:rsidRPr="009015A8">
              <w:rPr>
                <w:rFonts w:ascii="Arial" w:hAnsi="Arial" w:cs="Arial"/>
              </w:rPr>
              <w:lastRenderedPageBreak/>
              <w:t>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246,6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254,1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246,6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254,1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3</w:t>
            </w:r>
            <w:r w:rsidR="0074346F">
              <w:rPr>
                <w:rFonts w:ascii="Arial" w:hAnsi="Arial" w:cs="Arial"/>
                <w:b/>
                <w:i/>
              </w:rPr>
              <w:t>69,1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="0074346F">
              <w:rPr>
                <w:rFonts w:ascii="Arial" w:hAnsi="Arial" w:cs="Arial"/>
                <w:b/>
                <w:i/>
              </w:rPr>
              <w:t>69,1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74346F">
              <w:rPr>
                <w:rFonts w:ascii="Arial" w:hAnsi="Arial" w:cs="Arial"/>
              </w:rPr>
              <w:t>69,1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2369,1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569,1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Дорожное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4346F">
              <w:rPr>
                <w:rFonts w:ascii="Arial" w:hAnsi="Arial" w:cs="Arial"/>
              </w:rPr>
              <w:t>89,1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74346F">
              <w:rPr>
                <w:rFonts w:ascii="Arial" w:hAnsi="Arial" w:cs="Arial"/>
              </w:rPr>
              <w:t>89,1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2089,1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84222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8399,5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9216,9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445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438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314D89" w:rsidRDefault="00314D89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14D89">
              <w:rPr>
                <w:rFonts w:ascii="Arial" w:hAnsi="Arial" w:cs="Arial"/>
                <w:b/>
                <w:i/>
              </w:rPr>
              <w:t>2095,2</w:t>
            </w:r>
          </w:p>
        </w:tc>
        <w:tc>
          <w:tcPr>
            <w:tcW w:w="1276" w:type="dxa"/>
            <w:noWrap/>
            <w:vAlign w:val="center"/>
          </w:tcPr>
          <w:p w:rsidR="00195187" w:rsidRPr="00314D89" w:rsidRDefault="00314D89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14D89">
              <w:rPr>
                <w:rFonts w:ascii="Arial" w:hAnsi="Arial" w:cs="Arial"/>
                <w:b/>
                <w:i/>
              </w:rPr>
              <w:t>2436,3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2095,2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2436,3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74346F" w:rsidRPr="00314D89" w:rsidRDefault="00314D89" w:rsidP="00BE72F1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314D89">
              <w:rPr>
                <w:rFonts w:ascii="Arial" w:hAnsi="Arial" w:cs="Arial"/>
                <w:i/>
              </w:rPr>
              <w:t>2095,2</w:t>
            </w:r>
          </w:p>
        </w:tc>
        <w:tc>
          <w:tcPr>
            <w:tcW w:w="1276" w:type="dxa"/>
            <w:noWrap/>
            <w:vAlign w:val="center"/>
          </w:tcPr>
          <w:p w:rsidR="0074346F" w:rsidRPr="00314D89" w:rsidRDefault="00314D89" w:rsidP="00BE72F1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314D89">
              <w:rPr>
                <w:rFonts w:ascii="Arial" w:hAnsi="Arial" w:cs="Arial"/>
                <w:i/>
              </w:rPr>
              <w:t>2436,3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314D89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2095,2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314D89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2436,3</w:t>
            </w:r>
          </w:p>
        </w:tc>
      </w:tr>
      <w:tr w:rsidR="00195187" w:rsidRPr="009015A8" w:rsidTr="00985017">
        <w:trPr>
          <w:trHeight w:val="27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314D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314D89">
              <w:rPr>
                <w:rFonts w:ascii="Arial" w:hAnsi="Arial" w:cs="Arial"/>
                <w:i/>
              </w:rPr>
              <w:t>169</w:t>
            </w:r>
            <w:r>
              <w:rPr>
                <w:rFonts w:ascii="Arial" w:hAnsi="Arial" w:cs="Arial"/>
                <w:i/>
              </w:rPr>
              <w:t>,</w:t>
            </w:r>
            <w:r w:rsidR="00314D89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314D89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1380,4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880,7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314D89" w:rsidP="0061269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1091,8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346F" w:rsidRPr="009015A8" w:rsidRDefault="00314D89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880,7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314D89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1091,8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346F" w:rsidRPr="009015A8" w:rsidRDefault="00314D89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880,7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314D89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1091,8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6203,2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6203,2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B00FEF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74346F" w:rsidRPr="00B00FEF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6203,2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195187"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</w:t>
            </w:r>
            <w:r w:rsidRPr="009015A8">
              <w:rPr>
                <w:rFonts w:ascii="Arial" w:hAnsi="Arial" w:cs="Arial"/>
              </w:rPr>
              <w:lastRenderedPageBreak/>
              <w:t>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842220" w:rsidP="00BE72F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BE72F1">
              <w:rPr>
                <w:rFonts w:ascii="Arial" w:hAnsi="Arial" w:cs="Arial"/>
                <w:b/>
                <w:i/>
              </w:rPr>
              <w:t>8</w:t>
            </w:r>
            <w:r>
              <w:rPr>
                <w:rFonts w:ascii="Arial" w:hAnsi="Arial" w:cs="Arial"/>
                <w:b/>
                <w:i/>
              </w:rPr>
              <w:t>0</w:t>
            </w:r>
            <w:r w:rsidR="00BE72F1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,</w:t>
            </w:r>
            <w:r w:rsidR="00BE72F1">
              <w:rPr>
                <w:rFonts w:ascii="Arial" w:hAnsi="Arial" w:cs="Arial"/>
                <w:b/>
                <w:i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E72F1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3802,31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E72F1" w:rsidP="00BE72F1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3 802,31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E72F1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3 802,31</w:t>
            </w:r>
          </w:p>
        </w:tc>
      </w:tr>
      <w:tr w:rsidR="00BE72F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E72F1" w:rsidRPr="009015A8" w:rsidRDefault="00BE72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E72F1" w:rsidRPr="009015A8" w:rsidRDefault="00BE72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BE72F1" w:rsidRPr="009015A8" w:rsidRDefault="00BE72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BE72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E72F1" w:rsidRPr="009015A8" w:rsidRDefault="00BE72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E72F1" w:rsidRPr="009015A8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E72F1" w:rsidRPr="009015A8" w:rsidRDefault="00BE72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BE72F1" w:rsidRPr="009015A8" w:rsidRDefault="00BE72F1" w:rsidP="00BE72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E72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B00FEF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E72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</w:t>
            </w:r>
            <w:r w:rsidRPr="009015A8">
              <w:rPr>
                <w:rFonts w:ascii="Arial" w:hAnsi="Arial" w:cs="Arial"/>
              </w:rPr>
              <w:lastRenderedPageBreak/>
              <w:t>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731A8" w:rsidRPr="009015A8" w:rsidRDefault="00D731A8" w:rsidP="0084222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22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84222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22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84222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22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84222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22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84222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22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84222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22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</w:t>
            </w:r>
          </w:p>
        </w:tc>
      </w:tr>
    </w:tbl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Pr="009015A8" w:rsidRDefault="00D731A8" w:rsidP="00FD088A">
      <w:pPr>
        <w:suppressAutoHyphens/>
        <w:rPr>
          <w:rFonts w:ascii="Arial" w:hAnsi="Arial" w:cs="Arial"/>
        </w:rPr>
      </w:pPr>
    </w:p>
    <w:p w:rsidR="00A936E0" w:rsidRPr="00041EEB" w:rsidRDefault="0010182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041EEB" w:rsidRPr="00041EEB" w:rsidRDefault="00041EEB" w:rsidP="00FD088A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году</w:t>
      </w:r>
      <w:r w:rsidR="0074346F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77570A">
        <w:rPr>
          <w:rFonts w:ascii="Arial" w:hAnsi="Arial" w:cs="Arial"/>
          <w:b/>
        </w:rPr>
        <w:t>1</w:t>
      </w:r>
      <w:r w:rsidR="0077570A" w:rsidRPr="0077570A">
        <w:rPr>
          <w:rFonts w:ascii="Arial" w:hAnsi="Arial" w:cs="Arial"/>
          <w:b/>
        </w:rPr>
        <w:t xml:space="preserve"> и 202</w:t>
      </w:r>
      <w:r w:rsidR="0077570A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FD088A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FD088A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7570A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4255,9</w:t>
            </w:r>
          </w:p>
        </w:tc>
        <w:tc>
          <w:tcPr>
            <w:tcW w:w="1417" w:type="dxa"/>
            <w:vAlign w:val="center"/>
          </w:tcPr>
          <w:p w:rsidR="0077570A" w:rsidRPr="00204D3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3703,2</w:t>
            </w:r>
          </w:p>
        </w:tc>
        <w:tc>
          <w:tcPr>
            <w:tcW w:w="1417" w:type="dxa"/>
            <w:vAlign w:val="center"/>
          </w:tcPr>
          <w:p w:rsidR="0077570A" w:rsidRPr="00204D3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3728,3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255,1</w:t>
            </w:r>
          </w:p>
        </w:tc>
        <w:tc>
          <w:tcPr>
            <w:tcW w:w="1417" w:type="dxa"/>
          </w:tcPr>
          <w:p w:rsidR="0077570A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257,1</w:t>
            </w:r>
          </w:p>
        </w:tc>
        <w:tc>
          <w:tcPr>
            <w:tcW w:w="1417" w:type="dxa"/>
          </w:tcPr>
          <w:p w:rsidR="0077570A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255,1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257,1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641,9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FD088A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36E0" w:rsidRPr="00041EEB" w:rsidRDefault="002751CA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F641E" w:rsidRPr="00041EEB" w:rsidRDefault="00CF641E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FD088A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 w:rsidR="00985017"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="003C5FC1"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85017" w:rsidRP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985017"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393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2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985017" w:rsidRPr="00041EEB" w:rsidRDefault="00BE72F1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3 602</w:t>
            </w:r>
            <w:r w:rsidR="00985017"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393" w:type="dxa"/>
          </w:tcPr>
          <w:p w:rsidR="00985017" w:rsidRPr="00041EEB" w:rsidRDefault="00BE72F1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42" w:type="dxa"/>
          </w:tcPr>
          <w:p w:rsidR="00985017" w:rsidRPr="00041EEB" w:rsidRDefault="00BE72F1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2751CA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7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763E4F" w:rsidRPr="00041EEB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F56BBF" w:rsidRPr="00041EEB">
        <w:rPr>
          <w:rFonts w:ascii="Arial" w:hAnsi="Arial" w:cs="Arial"/>
          <w:b/>
        </w:rPr>
        <w:t xml:space="preserve"> год</w:t>
      </w:r>
      <w:r w:rsidR="00A936E0" w:rsidRPr="00A936E0">
        <w:rPr>
          <w:rFonts w:ascii="Arial" w:hAnsi="Arial" w:cs="Arial"/>
          <w:b/>
        </w:rPr>
        <w:t>и плановый период 2021 и 2022 годов</w:t>
      </w: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FD088A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A936E0" w:rsidRDefault="00A936E0" w:rsidP="00FD088A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2020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2021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2022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D088A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C13B87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</w:t>
      </w:r>
      <w:r w:rsidR="00595840" w:rsidRPr="00041EEB">
        <w:rPr>
          <w:rFonts w:ascii="Arial" w:hAnsi="Arial" w:cs="Arial"/>
        </w:rPr>
        <w:t>ние 8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13B87" w:rsidRPr="00041EEB" w:rsidRDefault="00C13B87" w:rsidP="00FD088A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2020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FD0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Default="00C13B87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Pr="00041EEB" w:rsidRDefault="00A936E0" w:rsidP="00FD088A">
      <w:pPr>
        <w:suppressAutoHyphens/>
        <w:rPr>
          <w:rFonts w:ascii="Arial" w:hAnsi="Arial" w:cs="Arial"/>
        </w:rPr>
      </w:pPr>
    </w:p>
    <w:p w:rsidR="000B54BC" w:rsidRDefault="000B54BC" w:rsidP="00FD088A">
      <w:pPr>
        <w:suppressAutoHyphens/>
        <w:rPr>
          <w:rFonts w:ascii="Arial" w:hAnsi="Arial" w:cs="Arial"/>
        </w:rPr>
      </w:pPr>
    </w:p>
    <w:p w:rsidR="003C5FC1" w:rsidRPr="00041EEB" w:rsidRDefault="003C5FC1" w:rsidP="00FD088A">
      <w:pPr>
        <w:suppressAutoHyphens/>
        <w:rPr>
          <w:rFonts w:ascii="Arial" w:hAnsi="Arial" w:cs="Arial"/>
        </w:rPr>
      </w:pPr>
    </w:p>
    <w:p w:rsidR="00A936E0" w:rsidRPr="00041EEB" w:rsidRDefault="006E3C7B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9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C13B87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A936E0" w:rsidRPr="00041EEB" w:rsidRDefault="00A936E0" w:rsidP="00FD088A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FD088A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 w:rsidR="00FD088A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FD088A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FD088A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FD088A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FD088A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036E9C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10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15058" w:rsidRPr="00041EEB" w:rsidRDefault="00C15058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FD088A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1B201A" w:rsidRPr="0077570A" w:rsidRDefault="00D868B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C15058" w:rsidRPr="00041EEB">
        <w:rPr>
          <w:rFonts w:ascii="Arial" w:hAnsi="Arial" w:cs="Arial"/>
          <w:b/>
        </w:rPr>
        <w:t xml:space="preserve"> год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1B201A">
        <w:rPr>
          <w:rFonts w:ascii="Arial" w:hAnsi="Arial" w:cs="Arial"/>
          <w:b/>
        </w:rPr>
        <w:t>1</w:t>
      </w:r>
      <w:r w:rsidR="001B201A" w:rsidRPr="0077570A">
        <w:rPr>
          <w:rFonts w:ascii="Arial" w:hAnsi="Arial" w:cs="Arial"/>
          <w:b/>
        </w:rPr>
        <w:t xml:space="preserve"> и 202</w:t>
      </w:r>
      <w:r w:rsidR="001B201A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годов</w:t>
      </w:r>
      <w:bookmarkStart w:id="0" w:name="_GoBack"/>
      <w:bookmarkEnd w:id="0"/>
    </w:p>
    <w:p w:rsidR="00C15058" w:rsidRPr="00041EEB" w:rsidRDefault="00C15058" w:rsidP="00FD088A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FD088A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FD088A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9F" w:rsidRDefault="00253B9F">
      <w:r>
        <w:separator/>
      </w:r>
    </w:p>
  </w:endnote>
  <w:endnote w:type="continuationSeparator" w:id="1">
    <w:p w:rsidR="00253B9F" w:rsidRDefault="0025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F1" w:rsidRDefault="00BE72F1">
    <w:pPr>
      <w:pStyle w:val="a3"/>
      <w:jc w:val="right"/>
    </w:pPr>
    <w:fldSimple w:instr="PAGE   \* MERGEFORMAT">
      <w:r w:rsidR="000561F9">
        <w:rPr>
          <w:noProof/>
        </w:rPr>
        <w:t>16</w:t>
      </w:r>
    </w:fldSimple>
  </w:p>
  <w:p w:rsidR="00BE72F1" w:rsidRDefault="00BE72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F1" w:rsidRDefault="00BE72F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72F1" w:rsidRDefault="00BE72F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F1" w:rsidRPr="00D60E57" w:rsidRDefault="00BE72F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314D89">
      <w:rPr>
        <w:rStyle w:val="a8"/>
        <w:noProof/>
        <w:sz w:val="16"/>
        <w:szCs w:val="16"/>
      </w:rPr>
      <w:t>20</w:t>
    </w:r>
    <w:r w:rsidRPr="00D60E57">
      <w:rPr>
        <w:rStyle w:val="a8"/>
        <w:sz w:val="16"/>
        <w:szCs w:val="16"/>
      </w:rPr>
      <w:fldChar w:fldCharType="end"/>
    </w:r>
  </w:p>
  <w:p w:rsidR="00BE72F1" w:rsidRDefault="00BE72F1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9F" w:rsidRDefault="00253B9F">
      <w:r>
        <w:separator/>
      </w:r>
    </w:p>
  </w:footnote>
  <w:footnote w:type="continuationSeparator" w:id="1">
    <w:p w:rsidR="00253B9F" w:rsidRDefault="00253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423B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8678</Words>
  <Characters>49467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27</cp:revision>
  <cp:lastPrinted>2020-01-28T03:49:00Z</cp:lastPrinted>
  <dcterms:created xsi:type="dcterms:W3CDTF">2019-11-13T18:04:00Z</dcterms:created>
  <dcterms:modified xsi:type="dcterms:W3CDTF">2020-01-28T03:57:00Z</dcterms:modified>
</cp:coreProperties>
</file>