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04" w:rsidRDefault="008000EF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 в сфере муниципального жилищного контроля </w:t>
      </w:r>
    </w:p>
    <w:p w:rsidR="00320904" w:rsidRDefault="0032090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904" w:rsidRDefault="008000EF">
      <w:pPr>
        <w:pStyle w:val="1"/>
        <w:keepNext/>
        <w:keepLines/>
        <w:spacing w:before="0" w:after="0"/>
        <w:ind w:firstLine="567"/>
        <w:jc w:val="both"/>
        <w:rPr>
          <w:rStyle w:val="hl"/>
          <w:sz w:val="32"/>
          <w:szCs w:val="32"/>
        </w:rPr>
      </w:pPr>
      <w:proofErr w:type="spellStart"/>
      <w:r>
        <w:rPr>
          <w:rStyle w:val="hl"/>
          <w:sz w:val="28"/>
          <w:szCs w:val="28"/>
        </w:rPr>
        <w:t>Порядок</w:t>
      </w:r>
      <w:proofErr w:type="spellEnd"/>
      <w:r>
        <w:rPr>
          <w:rStyle w:val="hl"/>
          <w:sz w:val="28"/>
          <w:szCs w:val="28"/>
        </w:rPr>
        <w:t xml:space="preserve"> </w:t>
      </w:r>
      <w:proofErr w:type="spellStart"/>
      <w:r>
        <w:rPr>
          <w:rStyle w:val="hl"/>
          <w:sz w:val="28"/>
          <w:szCs w:val="28"/>
        </w:rPr>
        <w:t>осуществления</w:t>
      </w:r>
      <w:proofErr w:type="spellEnd"/>
      <w:r>
        <w:rPr>
          <w:rStyle w:val="hl"/>
          <w:sz w:val="28"/>
          <w:szCs w:val="28"/>
        </w:rPr>
        <w:t xml:space="preserve"> </w:t>
      </w:r>
      <w:proofErr w:type="spellStart"/>
      <w:r>
        <w:rPr>
          <w:rStyle w:val="hl"/>
          <w:sz w:val="28"/>
          <w:szCs w:val="28"/>
        </w:rPr>
        <w:t>муниципального</w:t>
      </w:r>
      <w:proofErr w:type="spellEnd"/>
      <w:r>
        <w:rPr>
          <w:rStyle w:val="hl"/>
          <w:sz w:val="28"/>
          <w:szCs w:val="28"/>
        </w:rPr>
        <w:t xml:space="preserve"> </w:t>
      </w:r>
      <w:proofErr w:type="spellStart"/>
      <w:r>
        <w:rPr>
          <w:rStyle w:val="hl"/>
          <w:sz w:val="28"/>
          <w:szCs w:val="28"/>
        </w:rPr>
        <w:t>жилищного</w:t>
      </w:r>
      <w:proofErr w:type="spellEnd"/>
      <w:r>
        <w:rPr>
          <w:rStyle w:val="hl"/>
          <w:sz w:val="28"/>
          <w:szCs w:val="28"/>
        </w:rPr>
        <w:t xml:space="preserve"> </w:t>
      </w:r>
      <w:proofErr w:type="spellStart"/>
      <w:r>
        <w:rPr>
          <w:rStyle w:val="hl"/>
          <w:sz w:val="28"/>
          <w:szCs w:val="28"/>
        </w:rPr>
        <w:t>контроля</w:t>
      </w:r>
      <w:proofErr w:type="spellEnd"/>
    </w:p>
    <w:p w:rsidR="00320904" w:rsidRDefault="00320904">
      <w:pPr>
        <w:pStyle w:val="1"/>
        <w:keepNext/>
        <w:keepLines/>
        <w:spacing w:before="0" w:after="0"/>
        <w:ind w:firstLine="567"/>
        <w:jc w:val="both"/>
        <w:rPr>
          <w:rStyle w:val="hl"/>
          <w:sz w:val="28"/>
          <w:szCs w:val="28"/>
        </w:rPr>
      </w:pPr>
    </w:p>
    <w:p w:rsidR="00320904" w:rsidRPr="00570FFD" w:rsidRDefault="008000EF">
      <w:pPr>
        <w:pStyle w:val="1"/>
        <w:keepNext/>
        <w:keepLines/>
        <w:spacing w:before="0" w:after="0"/>
        <w:ind w:firstLine="567"/>
        <w:jc w:val="both"/>
        <w:rPr>
          <w:rStyle w:val="hl"/>
          <w:sz w:val="28"/>
          <w:szCs w:val="28"/>
          <w:lang w:val="ru-RU"/>
        </w:rPr>
      </w:pPr>
      <w:r w:rsidRPr="00570FFD">
        <w:rPr>
          <w:rStyle w:val="hl"/>
          <w:sz w:val="28"/>
          <w:szCs w:val="28"/>
          <w:lang w:val="ru-RU"/>
        </w:rPr>
        <w:t>Статья 20 Жилищного кодекса Российской Федерации закрепляет положения о порядке осуществления муниципального жилищного контроля.</w:t>
      </w:r>
    </w:p>
    <w:p w:rsidR="00320904" w:rsidRPr="00570FFD" w:rsidRDefault="008000EF">
      <w:pPr>
        <w:pStyle w:val="1"/>
        <w:keepNext/>
        <w:keepLines/>
        <w:spacing w:before="0" w:after="0"/>
        <w:ind w:firstLine="567"/>
        <w:jc w:val="both"/>
        <w:rPr>
          <w:b w:val="0"/>
          <w:sz w:val="28"/>
          <w:szCs w:val="28"/>
          <w:lang w:val="ru-RU"/>
        </w:rPr>
      </w:pPr>
      <w:r w:rsidRPr="00570FFD">
        <w:rPr>
          <w:b w:val="0"/>
          <w:sz w:val="28"/>
          <w:szCs w:val="28"/>
          <w:lang w:val="ru-RU"/>
        </w:rPr>
        <w:t>Под</w:t>
      </w:r>
      <w:r w:rsidRPr="00570FFD">
        <w:rPr>
          <w:sz w:val="28"/>
          <w:szCs w:val="28"/>
          <w:lang w:val="ru-RU"/>
        </w:rPr>
        <w:t xml:space="preserve"> </w:t>
      </w:r>
      <w:r w:rsidRPr="00570FFD">
        <w:rPr>
          <w:b w:val="0"/>
          <w:sz w:val="28"/>
          <w:szCs w:val="28"/>
          <w:lang w:val="ru-RU"/>
        </w:rPr>
        <w:t>муниципальным жилищным контролем</w:t>
      </w:r>
      <w:r w:rsidRPr="00570FFD">
        <w:rPr>
          <w:sz w:val="28"/>
          <w:szCs w:val="28"/>
          <w:lang w:val="ru-RU"/>
        </w:rPr>
        <w:t xml:space="preserve"> </w:t>
      </w:r>
      <w:r w:rsidRPr="00570FFD">
        <w:rPr>
          <w:b w:val="0"/>
          <w:sz w:val="28"/>
          <w:szCs w:val="28"/>
          <w:lang w:val="ru-RU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320904" w:rsidRDefault="008000E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</w:t>
      </w:r>
      <w:hyperlink r:id="rId8">
        <w:r>
          <w:rPr>
            <w:rStyle w:val="InternetLink"/>
            <w:rFonts w:ascii="Times New Roman" w:eastAsia="Times New Roman" w:hAnsi="Times New Roman"/>
            <w:b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особенностей организации и проведения плановых и внеплановых проверок, установленных </w:t>
      </w:r>
      <w:hyperlink r:id="rId9" w:anchor="dst101179" w:history="1">
        <w:r>
          <w:rPr>
            <w:rStyle w:val="InternetLink"/>
            <w:rFonts w:ascii="Times New Roman" w:eastAsia="Times New Roman" w:hAnsi="Times New Roman"/>
            <w:sz w:val="28"/>
            <w:szCs w:val="28"/>
            <w:lang w:eastAsia="ru-RU"/>
          </w:rPr>
          <w:t>частями 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0" w:anchor="dst658" w:history="1">
        <w:r>
          <w:rPr>
            <w:rStyle w:val="InternetLink"/>
            <w:rFonts w:ascii="Times New Roman" w:eastAsia="Times New Roman" w:hAnsi="Times New Roman"/>
            <w:sz w:val="28"/>
            <w:szCs w:val="28"/>
            <w:lang w:eastAsia="ru-RU"/>
          </w:rPr>
          <w:t>4.2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20 Жилищного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Федерации.</w:t>
      </w:r>
    </w:p>
    <w:p w:rsidR="00320904" w:rsidRDefault="008000EF">
      <w:pPr>
        <w:autoSpaceDE w:val="0"/>
        <w:spacing w:after="0" w:line="240" w:lineRule="auto"/>
        <w:ind w:firstLine="53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контроля, который проводится в форме проверок (плановых, внеплановых)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Российской Федерации и законами </w:t>
      </w:r>
      <w:r w:rsidR="008534B6">
        <w:rPr>
          <w:rFonts w:ascii="Times New Roman" w:hAnsi="Times New Roman"/>
          <w:sz w:val="28"/>
          <w:szCs w:val="28"/>
        </w:rPr>
        <w:t xml:space="preserve">Томской </w:t>
      </w:r>
      <w:r>
        <w:rPr>
          <w:rFonts w:ascii="Times New Roman" w:hAnsi="Times New Roman"/>
          <w:sz w:val="28"/>
          <w:szCs w:val="28"/>
        </w:rPr>
        <w:t xml:space="preserve"> области в области жилищных отношений, а также принятыми в соответствии с ними муниципальными правовыми актами администрации муниципального образования </w:t>
      </w:r>
      <w:proofErr w:type="spellStart"/>
      <w:r w:rsidR="008534B6">
        <w:rPr>
          <w:rFonts w:ascii="Times New Roman" w:hAnsi="Times New Roman"/>
          <w:sz w:val="28"/>
          <w:szCs w:val="28"/>
        </w:rPr>
        <w:t>Мирненское</w:t>
      </w:r>
      <w:proofErr w:type="spellEnd"/>
      <w:r w:rsidR="0085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 (далее - обязательные требования), в 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требований: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использованию жилого помещения по назначению;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сохранности жилого помещения;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обеспечению надлежащего состояния жилого помещения;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переустройства и перепланировки жилых помещений;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своевременности и полноте внесения платы за жилое помещение и коммунальные услуги.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Административный регламент исполнения муниципальной функции по осуществлению муниципального жилищного контроля, согласно которому муниципальный жилищный контроль осуществляет администрация  муниципального. Проведение проверок (плановых и внеплановых) осуществляют специалисты администрации.</w:t>
      </w:r>
    </w:p>
    <w:p w:rsidR="00320904" w:rsidRDefault="008000EF">
      <w:pPr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Регламентом установлено, что основанием для начала административной процедуры является:</w:t>
      </w:r>
    </w:p>
    <w:p w:rsidR="00320904" w:rsidRDefault="008000EF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по подготовке и утверждению ежегодного плана проведения плановых проверок юридических лиц и индивидуальных предпринимателей - требование Федерального закона № 294-ФЗ;</w:t>
      </w:r>
    </w:p>
    <w:p w:rsidR="00320904" w:rsidRDefault="008000EF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i/>
          <w:iCs/>
          <w:sz w:val="28"/>
          <w:szCs w:val="28"/>
        </w:rPr>
        <w:t>Юридическое лицо, индивидуальный предприниматель вправе подать в комитет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№ 294-ФЗ. 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постановлением Правительства РФ № 1268.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658"/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проведения внеплановой проверки наряду с основаниями, указанными в </w:t>
      </w:r>
      <w:hyperlink r:id="rId11" w:anchor="dst100127" w:history="1">
        <w:r>
          <w:rPr>
            <w:rStyle w:val="InternetLink"/>
            <w:rFonts w:ascii="Times New Roman" w:eastAsia="Times New Roman" w:hAnsi="Times New Roman"/>
            <w:sz w:val="28"/>
            <w:szCs w:val="28"/>
            <w:lang w:eastAsia="ru-RU"/>
          </w:rPr>
          <w:t>части 2 статьи 10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информационных систем, </w:t>
      </w:r>
      <w:r>
        <w:rPr>
          <w:rFonts w:ascii="Times New Roman" w:hAnsi="Times New Roman"/>
          <w:sz w:val="28"/>
          <w:szCs w:val="28"/>
        </w:rPr>
        <w:t xml:space="preserve">предусматривающих обязательную авторизацию заявителя в единой системе идентификации и аутентификации (далее - система),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орган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нарушения требований к порядку содержания общего имущества собственников помещений в многоквартирном доме и осуществления текущего ремонта общего имущества в данном доме, о фактах нарушения управляющей организацией обязательств, предусмотренных </w:t>
      </w:r>
      <w:hyperlink r:id="rId12" w:anchor="dst442" w:history="1">
        <w:r>
          <w:rPr>
            <w:rStyle w:val="InternetLink"/>
            <w:rFonts w:ascii="Times New Roman" w:eastAsia="Times New Roman" w:hAnsi="Times New Roman"/>
            <w:sz w:val="28"/>
            <w:szCs w:val="28"/>
            <w:lang w:eastAsia="ru-RU"/>
          </w:rPr>
          <w:t>частью 2 статьи 162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Федерации,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фактах нарушения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</w:t>
      </w:r>
      <w:proofErr w:type="gramEnd"/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органа муниципального жилищного контроля, в порядке, установленном законодательством Российской Федерации, имеют право: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Так,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запрашиваемой информации может привести к невозможности проведения проверки, что, в свою очередь, повлечет привлечение к административной ответственности. Непредставление или несвоевременное представление запрашиваемых сведений (материалов), а равно представление таких сведений в неполном объеме или в искаженном виде, влечет наложение административного штрафа на должностных и юридических лиц в соответствии со статьей 19.4.1 КоАП РФ -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воспрепятствование законной </w:t>
      </w:r>
      <w:r>
        <w:rPr>
          <w:rFonts w:ascii="Times New Roman" w:hAnsi="Times New Roman"/>
          <w:i/>
          <w:sz w:val="28"/>
          <w:szCs w:val="28"/>
        </w:rPr>
        <w:lastRenderedPageBreak/>
        <w:t>деятельности должностного лица органа государственного контроля (надзора), органа муниципального контроля: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i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юридических лиц - от пяти тысяч до десяти тысяч рублей.</w:t>
      </w:r>
    </w:p>
    <w:p w:rsidR="00320904" w:rsidRDefault="008000EF">
      <w:pPr>
        <w:pStyle w:val="ac"/>
        <w:keepNext/>
        <w:keepLines/>
        <w:spacing w:before="0" w:after="0"/>
        <w:ind w:firstLine="567"/>
        <w:jc w:val="both"/>
      </w:pPr>
      <w:r>
        <w:rPr>
          <w:i/>
          <w:sz w:val="28"/>
          <w:szCs w:val="28"/>
        </w:rPr>
        <w:t>2. 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320904" w:rsidRDefault="008000EF">
      <w:pPr>
        <w:pStyle w:val="ac"/>
        <w:keepNext/>
        <w:keepLines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320904" w:rsidRDefault="008000EF">
      <w:pPr>
        <w:pStyle w:val="ac"/>
        <w:keepNext/>
        <w:widowControl w:val="0"/>
        <w:spacing w:before="0" w:after="0"/>
        <w:ind w:firstLine="567"/>
        <w:jc w:val="both"/>
      </w:pPr>
      <w:r>
        <w:rPr>
          <w:i/>
          <w:sz w:val="28"/>
          <w:szCs w:val="28"/>
        </w:rPr>
        <w:t>3. Повторное совершение административного правонарушения, предусмотренного частью 2 настоящей статьи, -</w:t>
      </w:r>
    </w:p>
    <w:p w:rsidR="00320904" w:rsidRDefault="008000EF">
      <w:pPr>
        <w:pStyle w:val="ac"/>
        <w:keepNext/>
        <w:widowControl w:val="0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320904" w:rsidRPr="00570FFD" w:rsidRDefault="008000EF">
      <w:pPr>
        <w:pStyle w:val="a0"/>
        <w:keepNext/>
        <w:widowControl w:val="0"/>
        <w:ind w:firstLine="567"/>
        <w:rPr>
          <w:lang w:val="ru-RU"/>
        </w:rPr>
      </w:pPr>
      <w:r w:rsidRPr="00570FFD">
        <w:rPr>
          <w:i/>
          <w:szCs w:val="28"/>
          <w:lang w:val="ru-RU" w:eastAsia="ru-RU"/>
        </w:rPr>
        <w:t>Таким образом, в случае получения приказа о проведении проверки, мотивированного запроса с перечнем копий документов, предоставление которых обязательно, такие сведения и документы необходимо предоставить своевременно.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служебного удостоверения и копии распоряжения о назначении проверки посещать территорию и расположенные на ней многоквартирные дома, помещения общего пользования в многоквартирных домах; </w:t>
      </w:r>
      <w:proofErr w:type="gramStart"/>
      <w:r>
        <w:rPr>
          <w:rFonts w:ascii="Times New Roman" w:hAnsi="Times New Roman"/>
          <w:sz w:val="28"/>
          <w:szCs w:val="28"/>
        </w:rPr>
        <w:t xml:space="preserve">с согласия собственников помещений в многоквартирном доме посещать жилые помещения и проводить их обследования и другие мероприятия по контролю, проверять соблюдение </w:t>
      </w:r>
      <w:proofErr w:type="spellStart"/>
      <w:r>
        <w:rPr>
          <w:rFonts w:ascii="Times New Roman" w:hAnsi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жилых помещений в наемных домах социального использования требований федеральных законов, законов Нижегородской области и муниципальных правовых актов муниципального образования в области жилищных отношений к </w:t>
      </w:r>
      <w:proofErr w:type="spellStart"/>
      <w:r>
        <w:rPr>
          <w:rFonts w:ascii="Times New Roman" w:hAnsi="Times New Roman"/>
          <w:sz w:val="28"/>
          <w:szCs w:val="28"/>
        </w:rPr>
        <w:t>наймодателям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 и договоров найма жилых помещений муниципального жилищного фонда</w:t>
      </w:r>
    </w:p>
    <w:p w:rsidR="00320904" w:rsidRDefault="008000EF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>
        <w:rPr>
          <w:rFonts w:ascii="Times New Roman" w:hAnsi="Times New Roman"/>
          <w:sz w:val="28"/>
          <w:szCs w:val="28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федеральных законов, законов </w:t>
      </w:r>
      <w:r w:rsidR="008534B6">
        <w:rPr>
          <w:rFonts w:ascii="Times New Roman" w:hAnsi="Times New Roman"/>
          <w:sz w:val="28"/>
          <w:szCs w:val="28"/>
        </w:rPr>
        <w:t>Томской области</w:t>
      </w:r>
      <w:r>
        <w:rPr>
          <w:rFonts w:ascii="Times New Roman" w:hAnsi="Times New Roman"/>
          <w:sz w:val="28"/>
          <w:szCs w:val="28"/>
        </w:rPr>
        <w:t xml:space="preserve"> и муниципальных правовых актов администрации муниципального образования в области жилищных отношений.</w:t>
      </w:r>
    </w:p>
    <w:p w:rsidR="00320904" w:rsidRDefault="008000EF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ледует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обратить внимание, что н</w:t>
      </w:r>
      <w:r>
        <w:rPr>
          <w:rStyle w:val="blk"/>
          <w:rFonts w:ascii="Times New Roman" w:hAnsi="Times New Roman"/>
          <w:i/>
          <w:sz w:val="28"/>
          <w:szCs w:val="28"/>
        </w:rPr>
        <w:t>евыполнение или ненадлежащее выполнение в установленный срок законного предписания органа, осуществляющего муниципальный жилищный контроль  -</w:t>
      </w:r>
      <w:bookmarkStart w:id="1" w:name="dst5708"/>
      <w:bookmarkEnd w:id="1"/>
      <w:r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дисквалификацию на срок до трех лет; на юридических лиц - от десяти тысяч до двадцати тысяч рублей.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Таким образом, при наличии предписания об устранении выявленных нарушений, необходимо в установленный срок его исполнить, во избежание штрафных санкций.</w:t>
      </w:r>
    </w:p>
    <w:p w:rsidR="00320904" w:rsidRDefault="008000E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объективной невозможности своевременного исполнения предписания должностное/юридическое  лицо не лишено права направить ходатайство о продлении срока исполнения предписания, в порядке, определенном Регламентом.</w:t>
      </w:r>
    </w:p>
    <w:p w:rsidR="00320904" w:rsidRDefault="008000EF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нарушений.</w:t>
      </w:r>
    </w:p>
    <w:p w:rsidR="00320904" w:rsidRDefault="008000EF">
      <w:pPr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iCs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административных дел.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ри осуществлении муниципального жилищного контроля и регионального государственного жилищного надзора, согласно которому в случае выявления органом муниципального жилищного контроля при проведении проверок нарушений юридическим лицом, индивидуальным предпринимателем, гражданином обязательных требований, ответственность за нарушение которых предусмотрена частями 1, 2 статьи 7.21, статьями 7.22, 7.23, частями 4, 5 статьи 9.16 КоАП РФ, орган муниципального жилищного контроля направляет материалы таких проверок в орган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государственного жилищного надзора.</w:t>
      </w:r>
    </w:p>
    <w:p w:rsidR="00320904" w:rsidRDefault="008000EF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органа муниципального жилищного контроля, в порядке, установленном законодательством Российской Федерации, обязаны размещать информацию  о проверках в информационных системах ГИС ЖКХ и ФГИС ЕРП. За невыполнение указанных требований ответственные лица могут быть привлечены к административной ответственности.</w:t>
      </w:r>
    </w:p>
    <w:p w:rsidR="00320904" w:rsidRDefault="0032090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20904" w:rsidRDefault="008000EF">
      <w:pPr>
        <w:autoSpaceDE w:val="0"/>
        <w:spacing w:after="0" w:line="240" w:lineRule="auto"/>
        <w:ind w:firstLine="540"/>
        <w:jc w:val="center"/>
      </w:pPr>
      <w:r>
        <w:rPr>
          <w:rStyle w:val="hl"/>
          <w:rFonts w:ascii="Times New Roman" w:hAnsi="Times New Roman"/>
          <w:b/>
          <w:sz w:val="32"/>
          <w:szCs w:val="32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320904" w:rsidRDefault="00320904">
      <w:pPr>
        <w:autoSpaceDE w:val="0"/>
        <w:spacing w:after="0" w:line="240" w:lineRule="auto"/>
        <w:ind w:firstLine="540"/>
        <w:jc w:val="center"/>
        <w:rPr>
          <w:rStyle w:val="hl"/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Style w:val="hl"/>
          <w:rFonts w:ascii="Times New Roman" w:hAnsi="Times New Roman"/>
          <w:b/>
          <w:sz w:val="28"/>
          <w:szCs w:val="28"/>
        </w:rPr>
      </w:pPr>
      <w:r>
        <w:rPr>
          <w:rStyle w:val="hl"/>
          <w:rFonts w:ascii="Times New Roman" w:hAnsi="Times New Roman"/>
          <w:b/>
          <w:sz w:val="28"/>
          <w:szCs w:val="28"/>
        </w:rPr>
        <w:t>1. Федеральные законы.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Жилищный кодекс Российской Федерации </w:t>
      </w:r>
      <w:r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 Федеральный закон от 30.12.2009 № 384-ФЗ «Технический регламент о безопасности зданий и сооружений» </w:t>
      </w:r>
      <w:r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320904" w:rsidRDefault="00320904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 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>
        <w:rPr>
          <w:rFonts w:ascii="Times New Roman" w:hAnsi="Times New Roman"/>
          <w:sz w:val="28"/>
          <w:szCs w:val="28"/>
        </w:rPr>
        <w:lastRenderedPageBreak/>
        <w:t xml:space="preserve">ненадлежащего качества и (или) с перерывами, превышающими установленную продолжительность»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  <w:proofErr w:type="gramEnd"/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 Постановление Правительства Российской Федерации от 06.05.2011 № 354 «О предоставлении коммунальных услуг собс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твенникам и пользователям жилых помещений в многоквартирных домах и жилых домов»</w:t>
      </w:r>
      <w:r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 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Постановление Правительства Р</w:t>
      </w:r>
      <w:r w:rsidR="008534B6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8534B6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от 21.01.2006 № 25 "Об утверждении Правил пользования жилыми помещениями"</w:t>
      </w:r>
      <w:r>
        <w:rPr>
          <w:rFonts w:ascii="Times New Roman" w:hAnsi="Times New Roman"/>
          <w:b/>
          <w:sz w:val="28"/>
          <w:szCs w:val="28"/>
        </w:rPr>
        <w:t xml:space="preserve"> должно соблюдаться в полном объеме.</w:t>
      </w:r>
    </w:p>
    <w:p w:rsidR="00320904" w:rsidRPr="00570FFD" w:rsidRDefault="00320904">
      <w:pPr>
        <w:pStyle w:val="1"/>
        <w:keepNext/>
        <w:keepLines/>
        <w:spacing w:before="0" w:after="0"/>
        <w:ind w:firstLine="567"/>
        <w:jc w:val="both"/>
        <w:rPr>
          <w:b w:val="0"/>
          <w:sz w:val="28"/>
          <w:szCs w:val="28"/>
          <w:lang w:val="ru-RU"/>
        </w:rPr>
      </w:pPr>
    </w:p>
    <w:p w:rsidR="00320904" w:rsidRPr="00570FFD" w:rsidRDefault="008000EF">
      <w:pPr>
        <w:pStyle w:val="1"/>
        <w:keepNext/>
        <w:keepLines/>
        <w:spacing w:before="0" w:after="0"/>
        <w:ind w:firstLine="567"/>
        <w:jc w:val="both"/>
        <w:rPr>
          <w:sz w:val="28"/>
          <w:szCs w:val="28"/>
          <w:lang w:val="ru-RU"/>
        </w:rPr>
      </w:pPr>
      <w:r w:rsidRPr="00570FFD"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r w:rsidRPr="00570FFD">
        <w:rPr>
          <w:sz w:val="28"/>
          <w:szCs w:val="28"/>
          <w:lang w:val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 Постановление Госстроя России от 27.09.2003 № 170 «Об утверждении Правил и норм технической эксплуатации жилищного фонда» </w:t>
      </w:r>
      <w:r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320904" w:rsidRDefault="00320904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20904" w:rsidRDefault="008000EF">
      <w:pPr>
        <w:pStyle w:val="1"/>
        <w:keepNext/>
        <w:keepLines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Муниципальные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нормативно-правовые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>.</w:t>
      </w: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муниципального образования о проведении муниципального жилищного контроля</w:t>
      </w:r>
    </w:p>
    <w:p w:rsidR="00320904" w:rsidRDefault="00320904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20904" w:rsidRDefault="00320904">
      <w:pPr>
        <w:widowControl w:val="0"/>
        <w:autoSpaceDE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20904" w:rsidRDefault="008000EF">
      <w:pPr>
        <w:pStyle w:val="1"/>
        <w:keepNext/>
        <w:keepLines/>
        <w:spacing w:before="0" w:after="0"/>
        <w:ind w:firstLine="56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Административная</w:t>
      </w:r>
      <w:proofErr w:type="spellEnd"/>
      <w:r w:rsidR="008534B6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</w:rPr>
        <w:t>ответственность</w:t>
      </w:r>
      <w:proofErr w:type="spellEnd"/>
    </w:p>
    <w:p w:rsidR="00320904" w:rsidRDefault="00320904">
      <w:pPr>
        <w:pStyle w:val="1"/>
        <w:keepNext/>
        <w:keepLines/>
        <w:spacing w:before="0" w:after="0"/>
        <w:ind w:firstLine="567"/>
        <w:jc w:val="center"/>
        <w:rPr>
          <w:sz w:val="28"/>
          <w:szCs w:val="28"/>
        </w:rPr>
      </w:pPr>
    </w:p>
    <w:p w:rsidR="00320904" w:rsidRDefault="008000EF">
      <w:pPr>
        <w:widowControl w:val="0"/>
        <w:autoSpaceDE w:val="0"/>
        <w:spacing w:after="0" w:line="240" w:lineRule="auto"/>
        <w:ind w:firstLine="539"/>
        <w:jc w:val="both"/>
      </w:pPr>
      <w:r>
        <w:rPr>
          <w:rStyle w:val="hl"/>
          <w:rFonts w:ascii="Times New Roman" w:hAnsi="Times New Roman"/>
          <w:b/>
          <w:sz w:val="28"/>
          <w:szCs w:val="28"/>
        </w:rPr>
        <w:t>1. Кодекс Российской Федерации об административных правонарушениях</w:t>
      </w:r>
      <w:r>
        <w:rPr>
          <w:rStyle w:val="hl"/>
          <w:rFonts w:ascii="Times New Roman" w:hAnsi="Times New Roman"/>
          <w:sz w:val="28"/>
          <w:szCs w:val="28"/>
        </w:rPr>
        <w:t>:</w:t>
      </w:r>
    </w:p>
    <w:p w:rsidR="00320904" w:rsidRDefault="008000EF">
      <w:pPr>
        <w:autoSpaceDE w:val="0"/>
        <w:spacing w:after="0" w:line="240" w:lineRule="auto"/>
        <w:ind w:firstLine="540"/>
        <w:jc w:val="both"/>
        <w:outlineLvl w:val="0"/>
      </w:pPr>
      <w:r>
        <w:rPr>
          <w:rStyle w:val="hl"/>
          <w:rFonts w:ascii="Times New Roman" w:hAnsi="Times New Roman"/>
          <w:sz w:val="28"/>
          <w:szCs w:val="28"/>
        </w:rPr>
        <w:t>1.1  Статья 19.4.1 - в</w:t>
      </w:r>
      <w:r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320904" w:rsidRDefault="008000EF" w:rsidP="008534B6">
      <w:pPr>
        <w:autoSpaceDE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Style w:val="hl"/>
          <w:rFonts w:ascii="Times New Roman" w:hAnsi="Times New Roman"/>
          <w:sz w:val="28"/>
          <w:szCs w:val="28"/>
        </w:rPr>
        <w:t>1.2 Статья 19.5 - н</w:t>
      </w:r>
      <w:r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320904" w:rsidRDefault="00320904">
      <w:pPr>
        <w:pStyle w:val="s1"/>
        <w:keepNext/>
        <w:keepLines/>
        <w:spacing w:before="0" w:after="0"/>
        <w:jc w:val="both"/>
        <w:rPr>
          <w:b/>
          <w:sz w:val="28"/>
          <w:szCs w:val="28"/>
        </w:rPr>
      </w:pPr>
    </w:p>
    <w:sectPr w:rsidR="003209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567" w:bottom="567" w:left="1418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13" w:rsidRDefault="003D3813">
      <w:pPr>
        <w:spacing w:after="0" w:line="240" w:lineRule="auto"/>
      </w:pPr>
      <w:r>
        <w:separator/>
      </w:r>
    </w:p>
  </w:endnote>
  <w:endnote w:type="continuationSeparator" w:id="0">
    <w:p w:rsidR="003D3813" w:rsidRDefault="003D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4" w:rsidRDefault="00320904">
    <w:pPr>
      <w:pStyle w:val="af0"/>
      <w:jc w:val="right"/>
    </w:pPr>
  </w:p>
  <w:p w:rsidR="00320904" w:rsidRDefault="003209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4" w:rsidRDefault="0032090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13" w:rsidRDefault="003D3813">
      <w:pPr>
        <w:spacing w:after="0" w:line="240" w:lineRule="auto"/>
      </w:pPr>
      <w:r>
        <w:separator/>
      </w:r>
    </w:p>
  </w:footnote>
  <w:footnote w:type="continuationSeparator" w:id="0">
    <w:p w:rsidR="003D3813" w:rsidRDefault="003D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4" w:rsidRDefault="00320904">
    <w:pPr>
      <w:pStyle w:val="af"/>
      <w:jc w:val="center"/>
    </w:pPr>
  </w:p>
  <w:p w:rsidR="00320904" w:rsidRDefault="008000EF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8534B6">
      <w:rPr>
        <w:noProof/>
      </w:rPr>
      <w:t>5</w:t>
    </w:r>
    <w:r>
      <w:fldChar w:fldCharType="end"/>
    </w:r>
  </w:p>
  <w:p w:rsidR="00320904" w:rsidRDefault="00320904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4" w:rsidRDefault="003209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2F5"/>
    <w:multiLevelType w:val="multilevel"/>
    <w:tmpl w:val="9670B6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04"/>
    <w:rsid w:val="00320904"/>
    <w:rsid w:val="003D3813"/>
    <w:rsid w:val="00570FFD"/>
    <w:rsid w:val="008000EF"/>
    <w:rsid w:val="008534B6"/>
    <w:rsid w:val="00A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lk">
    <w:name w:val="blk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">
    <w:name w:val="hl"/>
    <w:basedOn w:val="a1"/>
    <w:qFormat/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Цветовое выделение"/>
    <w:qFormat/>
    <w:rPr>
      <w:b/>
      <w:bCs/>
      <w:color w:val="26282F"/>
    </w:rPr>
  </w:style>
  <w:style w:type="character" w:customStyle="1" w:styleId="a9">
    <w:name w:val="Гипертекстовая ссылка"/>
    <w:qFormat/>
    <w:rPr>
      <w:b/>
      <w:bCs/>
      <w:color w:val="106BBE"/>
    </w:rPr>
  </w:style>
  <w:style w:type="character" w:customStyle="1" w:styleId="LineNumbering">
    <w:name w:val="Line Numbering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TOC Heading"/>
    <w:basedOn w:val="1"/>
    <w:next w:val="a"/>
    <w:qFormat/>
    <w:pPr>
      <w:keepNext/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pPr>
      <w:spacing w:after="100"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toc 2"/>
    <w:basedOn w:val="a"/>
    <w:next w:val="a"/>
    <w:pPr>
      <w:spacing w:after="100"/>
      <w:ind w:left="220"/>
    </w:pPr>
    <w:rPr>
      <w:rFonts w:eastAsia="Times New Roman"/>
    </w:rPr>
  </w:style>
  <w:style w:type="paragraph" w:styleId="3">
    <w:name w:val="toc 3"/>
    <w:basedOn w:val="a"/>
    <w:next w:val="a"/>
    <w:pPr>
      <w:spacing w:after="100"/>
      <w:ind w:left="440"/>
    </w:pPr>
    <w:rPr>
      <w:rFonts w:eastAsia="Times New Roman"/>
    </w:r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customStyle="1" w:styleId="af1">
    <w:name w:val="Заголовок статьи"/>
    <w:basedOn w:val="a"/>
    <w:next w:val="a"/>
    <w:qFormat/>
    <w:pPr>
      <w:autoSpaceDE w:val="0"/>
      <w:spacing w:after="0" w:line="24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lk">
    <w:name w:val="blk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l">
    <w:name w:val="hl"/>
    <w:basedOn w:val="a1"/>
    <w:qFormat/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Цветовое выделение"/>
    <w:qFormat/>
    <w:rPr>
      <w:b/>
      <w:bCs/>
      <w:color w:val="26282F"/>
    </w:rPr>
  </w:style>
  <w:style w:type="character" w:customStyle="1" w:styleId="a9">
    <w:name w:val="Гипертекстовая ссылка"/>
    <w:qFormat/>
    <w:rPr>
      <w:b/>
      <w:bCs/>
      <w:color w:val="106BBE"/>
    </w:rPr>
  </w:style>
  <w:style w:type="character" w:customStyle="1" w:styleId="LineNumbering">
    <w:name w:val="Line Numbering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TOC Heading"/>
    <w:basedOn w:val="1"/>
    <w:next w:val="a"/>
    <w:qFormat/>
    <w:pPr>
      <w:keepNext/>
      <w:keepLines/>
      <w:numPr>
        <w:numId w:val="0"/>
      </w:numPr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pPr>
      <w:spacing w:after="100"/>
    </w:p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toc 2"/>
    <w:basedOn w:val="a"/>
    <w:next w:val="a"/>
    <w:pPr>
      <w:spacing w:after="100"/>
      <w:ind w:left="220"/>
    </w:pPr>
    <w:rPr>
      <w:rFonts w:eastAsia="Times New Roman"/>
    </w:rPr>
  </w:style>
  <w:style w:type="paragraph" w:styleId="3">
    <w:name w:val="toc 3"/>
    <w:basedOn w:val="a"/>
    <w:next w:val="a"/>
    <w:pPr>
      <w:spacing w:after="100"/>
      <w:ind w:left="440"/>
    </w:pPr>
    <w:rPr>
      <w:rFonts w:eastAsia="Times New Roman"/>
    </w:r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customStyle="1" w:styleId="af1">
    <w:name w:val="Заголовок статьи"/>
    <w:basedOn w:val="a"/>
    <w:next w:val="a"/>
    <w:qFormat/>
    <w:pPr>
      <w:autoSpaceDE w:val="0"/>
      <w:spacing w:after="0" w:line="24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14e9738be002fe3ab76c0d580b863aac1ac65fb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83079/27650359c98f25ee0dd36771b5c50565552b6eb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51057/d673c2140a564ca07120ff9d7bc087f3efecc0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d673c2140a564ca07120ff9d7bc087f3efecc09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соблюдению обязательных требований в сфере муниципального жилищного контроля</vt:lpstr>
    </vt:vector>
  </TitlesOfParts>
  <Company>SPecialiST RePack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соблюдению обязательных требований в сфере муниципального жилищного контроля</dc:title>
  <dc:creator>ГЖИАК</dc:creator>
  <cp:lastModifiedBy>Пользователь Windows</cp:lastModifiedBy>
  <cp:revision>4</cp:revision>
  <cp:lastPrinted>2021-11-17T04:26:00Z</cp:lastPrinted>
  <dcterms:created xsi:type="dcterms:W3CDTF">2020-02-07T12:23:00Z</dcterms:created>
  <dcterms:modified xsi:type="dcterms:W3CDTF">2021-11-17T04:42:00Z</dcterms:modified>
  <dc:language>en-US</dc:language>
</cp:coreProperties>
</file>