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2A" w:rsidRDefault="001B5C2A" w:rsidP="003A7C4E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1B5C2A" w:rsidRDefault="001B5C2A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040DC8" w:rsidRDefault="00040DC8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9A20FC" w:rsidRDefault="00C262E0" w:rsidP="003A7C4E">
      <w:pPr>
        <w:suppressAutoHyphens/>
        <w:rPr>
          <w:rFonts w:ascii="Arial" w:hAnsi="Arial" w:cs="Arial"/>
          <w:color w:val="000000"/>
          <w:u w:val="single"/>
        </w:rPr>
      </w:pPr>
      <w:r w:rsidRPr="0067227C">
        <w:rPr>
          <w:rFonts w:ascii="Arial" w:hAnsi="Arial" w:cs="Arial"/>
          <w:color w:val="000000"/>
        </w:rPr>
        <w:t>п. Мирный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</w:t>
      </w:r>
      <w:r w:rsidRPr="0067227C">
        <w:rPr>
          <w:rFonts w:ascii="Arial" w:hAnsi="Arial" w:cs="Arial"/>
          <w:color w:val="000000"/>
        </w:rPr>
        <w:t xml:space="preserve">    </w:t>
      </w:r>
      <w:r w:rsidRPr="00C262E0">
        <w:rPr>
          <w:rFonts w:ascii="Arial" w:hAnsi="Arial" w:cs="Arial"/>
          <w:color w:val="000000"/>
          <w:u w:val="single"/>
        </w:rPr>
        <w:t>26 н</w:t>
      </w:r>
      <w:r w:rsidRPr="009A20FC">
        <w:rPr>
          <w:rFonts w:ascii="Arial" w:hAnsi="Arial" w:cs="Arial"/>
          <w:color w:val="000000"/>
          <w:u w:val="single"/>
        </w:rPr>
        <w:t>оября 2019 г. № 4</w:t>
      </w:r>
      <w:r>
        <w:rPr>
          <w:rFonts w:ascii="Arial" w:hAnsi="Arial" w:cs="Arial"/>
          <w:color w:val="000000"/>
          <w:u w:val="single"/>
        </w:rPr>
        <w:t>9</w:t>
      </w:r>
    </w:p>
    <w:p w:rsidR="00C262E0" w:rsidRPr="0067227C" w:rsidRDefault="00C262E0" w:rsidP="003A7C4E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33</w:t>
      </w:r>
      <w:r w:rsidRPr="0067227C">
        <w:rPr>
          <w:rFonts w:ascii="Arial" w:hAnsi="Arial" w:cs="Arial"/>
          <w:color w:val="000000"/>
        </w:rPr>
        <w:t>-е собрание 4-го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C262E0" w:rsidRDefault="00C262E0" w:rsidP="003A7C4E">
      <w:pPr>
        <w:keepNext/>
        <w:suppressAutoHyphens/>
        <w:jc w:val="center"/>
        <w:rPr>
          <w:rFonts w:ascii="Arial" w:hAnsi="Arial" w:cs="Arial"/>
          <w:b/>
          <w:bCs/>
        </w:rPr>
      </w:pPr>
      <w:r w:rsidRPr="00C262E0">
        <w:rPr>
          <w:rFonts w:ascii="Arial" w:hAnsi="Arial" w:cs="Arial"/>
          <w:b/>
          <w:bCs/>
        </w:rPr>
        <w:t>О принятии проекта бюджета Мирненского сельского поселения</w:t>
      </w:r>
    </w:p>
    <w:p w:rsidR="00C262E0" w:rsidRPr="00C262E0" w:rsidRDefault="00C262E0" w:rsidP="003A7C4E">
      <w:pPr>
        <w:keepNext/>
        <w:suppressAutoHyphens/>
        <w:jc w:val="center"/>
        <w:rPr>
          <w:rFonts w:ascii="Arial" w:hAnsi="Arial" w:cs="Arial"/>
          <w:b/>
          <w:bCs/>
        </w:rPr>
      </w:pPr>
      <w:r w:rsidRPr="00C262E0">
        <w:rPr>
          <w:rFonts w:ascii="Arial" w:hAnsi="Arial" w:cs="Arial"/>
          <w:b/>
          <w:bCs/>
        </w:rPr>
        <w:t>на 2020 год и плановый период 2021 и 2022 годов в первом чтении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 xml:space="preserve">    </w:t>
      </w:r>
      <w:r w:rsidRPr="00B362E7">
        <w:rPr>
          <w:rFonts w:ascii="Arial" w:hAnsi="Arial" w:cs="Arial"/>
          <w:b/>
          <w:bCs/>
        </w:rPr>
        <w:tab/>
        <w:t xml:space="preserve">     </w:t>
      </w:r>
      <w:r w:rsidRPr="00B362E7">
        <w:rPr>
          <w:rFonts w:ascii="Arial" w:hAnsi="Arial" w:cs="Arial"/>
          <w:bCs/>
        </w:rPr>
        <w:t>Рассмотрев разработанный Администрацией Мирненского сельского поселения и представленный Главой поселения (Главой Администрации) проект бюджета Мирненского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«Мирненское сельское поселение», утвержденного решением Совета Мирненского сел</w:t>
      </w:r>
      <w:r w:rsidRPr="00B362E7">
        <w:rPr>
          <w:rFonts w:ascii="Arial" w:hAnsi="Arial" w:cs="Arial"/>
          <w:bCs/>
        </w:rPr>
        <w:t>ь</w:t>
      </w:r>
      <w:r w:rsidRPr="00B362E7">
        <w:rPr>
          <w:rFonts w:ascii="Arial" w:hAnsi="Arial" w:cs="Arial"/>
          <w:bCs/>
        </w:rPr>
        <w:t>ского поселения от 30 июня 2014 года №11 (в редакции от 22 сентября 2015 № 10), со статьей 50 Устава муниципального образования «Мирненское сельское поселение»,</w:t>
      </w: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>Совет Мирненского сельского поселения   решил: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B362E7">
        <w:rPr>
          <w:rFonts w:ascii="Arial" w:hAnsi="Arial" w:cs="Arial"/>
          <w:bCs/>
          <w:color w:val="000000"/>
        </w:rPr>
        <w:t>1.</w:t>
      </w:r>
      <w:r>
        <w:rPr>
          <w:rFonts w:ascii="Arial" w:hAnsi="Arial" w:cs="Arial"/>
          <w:bCs/>
          <w:color w:val="000000"/>
        </w:rPr>
        <w:t xml:space="preserve"> Принять проект бюджета Мирненского сельского поселения на 2020 год и плановый период 2021 и 2022 годов первом чтении.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D426C">
        <w:rPr>
          <w:rFonts w:ascii="Arial" w:hAnsi="Arial" w:cs="Arial"/>
        </w:rPr>
        <w:t>Утвердить основные характеристики бюджета поселения на 2020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общий объем доходов бюджета поселения в сумме 2</w:t>
      </w:r>
      <w:r>
        <w:rPr>
          <w:rFonts w:ascii="Arial" w:hAnsi="Arial" w:cs="Arial"/>
        </w:rPr>
        <w:t>3 161,7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общий объем расходов бюджета поселения в сумме 2</w:t>
      </w:r>
      <w:r>
        <w:rPr>
          <w:rFonts w:ascii="Arial" w:hAnsi="Arial" w:cs="Arial"/>
        </w:rPr>
        <w:t>3 161,7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2021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>
        <w:rPr>
          <w:rFonts w:ascii="Arial" w:hAnsi="Arial" w:cs="Arial"/>
        </w:rPr>
        <w:t xml:space="preserve">24 252,9 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>
        <w:rPr>
          <w:rFonts w:ascii="Arial" w:hAnsi="Arial" w:cs="Arial"/>
        </w:rPr>
        <w:t xml:space="preserve">24 252,9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2022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>
        <w:rPr>
          <w:rFonts w:ascii="Arial" w:hAnsi="Arial" w:cs="Arial"/>
        </w:rPr>
        <w:t xml:space="preserve">25 470,2 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>
        <w:rPr>
          <w:rFonts w:ascii="Arial" w:hAnsi="Arial" w:cs="Arial"/>
        </w:rPr>
        <w:t xml:space="preserve">25 470,2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C262E0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2. Установить, что часть прибыли муниципальных унитарных предприятий, остающихся после уплаты на</w:t>
      </w:r>
      <w:r w:rsidRPr="00041EEB">
        <w:rPr>
          <w:rFonts w:ascii="Arial" w:hAnsi="Arial" w:cs="Arial"/>
        </w:rPr>
        <w:softHyphen/>
        <w:t>логов и иных обязательных платежей, подлежит зачислению в м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>стный бюджет в размере 10 процентов.</w:t>
      </w:r>
    </w:p>
    <w:p w:rsidR="00C262E0" w:rsidRPr="00041EEB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3. Установить, что в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Мирненского сельского поселения </w:t>
      </w:r>
    </w:p>
    <w:p w:rsidR="00C262E0" w:rsidRPr="00041EEB" w:rsidRDefault="00C262E0" w:rsidP="003A7C4E">
      <w:pPr>
        <w:keepNext/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5. Установить, что в соответствии с пунктом 3 статьи 217 Бюджетного кодекса Российской Федерации, основанием для внесения в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году изменений в показатели сво</w:t>
      </w:r>
      <w:r w:rsidRPr="00041EEB">
        <w:rPr>
          <w:rFonts w:ascii="Arial" w:hAnsi="Arial" w:cs="Arial"/>
        </w:rPr>
        <w:t>д</w:t>
      </w:r>
      <w:r w:rsidRPr="00041EEB">
        <w:rPr>
          <w:rFonts w:ascii="Arial" w:hAnsi="Arial" w:cs="Arial"/>
        </w:rPr>
        <w:t>ной бюджетной росписи бюджета Мирненского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является:</w:t>
      </w:r>
    </w:p>
    <w:p w:rsidR="00C262E0" w:rsidRPr="00041EEB" w:rsidRDefault="00C262E0" w:rsidP="003A7C4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C262E0" w:rsidRPr="00041EEB" w:rsidRDefault="00C262E0" w:rsidP="003A7C4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C262E0" w:rsidRPr="00041EEB" w:rsidRDefault="00C262E0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6. Утвердить перечень главных администраторов доходов бюджета Мирненско</w:t>
      </w:r>
      <w:r>
        <w:rPr>
          <w:rFonts w:ascii="Arial" w:hAnsi="Arial" w:cs="Arial"/>
        </w:rPr>
        <w:t>го с</w:t>
      </w:r>
      <w:r w:rsidRPr="00041EEB">
        <w:rPr>
          <w:rFonts w:ascii="Arial" w:hAnsi="Arial" w:cs="Arial"/>
        </w:rPr>
        <w:t xml:space="preserve">ельского поселения на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 </w:t>
      </w:r>
      <w:r w:rsidRPr="006771D5">
        <w:rPr>
          <w:rFonts w:ascii="Arial" w:hAnsi="Arial" w:cs="Arial"/>
          <w:bCs/>
        </w:rPr>
        <w:t>и плановый период 202</w:t>
      </w:r>
      <w:r>
        <w:rPr>
          <w:rFonts w:ascii="Arial" w:hAnsi="Arial" w:cs="Arial"/>
          <w:bCs/>
        </w:rPr>
        <w:t>1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годов</w:t>
      </w:r>
      <w:r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1 к настоящему решению.</w:t>
      </w:r>
    </w:p>
    <w:p w:rsidR="00C262E0" w:rsidRPr="00041EEB" w:rsidRDefault="00C262E0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7. Утвердить перечень главных администраторов доходов бюджета Мирненско</w:t>
      </w:r>
      <w:r>
        <w:rPr>
          <w:rFonts w:ascii="Arial" w:hAnsi="Arial" w:cs="Arial"/>
        </w:rPr>
        <w:t>го с</w:t>
      </w:r>
      <w:r w:rsidRPr="00041EEB">
        <w:rPr>
          <w:rFonts w:ascii="Arial" w:hAnsi="Arial" w:cs="Arial"/>
        </w:rPr>
        <w:t>ельского поселения и закрепляемые за ними виды (подвиды) доходов бюджета Мирненского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 w:rsidRPr="006771D5">
        <w:rPr>
          <w:rFonts w:ascii="Arial" w:hAnsi="Arial" w:cs="Arial"/>
          <w:bCs/>
        </w:rPr>
        <w:t>и плановый период 202</w:t>
      </w:r>
      <w:r>
        <w:rPr>
          <w:rFonts w:ascii="Arial" w:hAnsi="Arial" w:cs="Arial"/>
          <w:bCs/>
        </w:rPr>
        <w:t>1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>жению 2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8. Утвердить перечень главных администраторов источников финансирования дефицита бюджета Мирненского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 </w:t>
      </w:r>
      <w:r w:rsidRPr="006771D5">
        <w:rPr>
          <w:rFonts w:ascii="Arial" w:hAnsi="Arial" w:cs="Arial"/>
          <w:bCs/>
        </w:rPr>
        <w:t>и плановый период 202</w:t>
      </w:r>
      <w:r>
        <w:rPr>
          <w:rFonts w:ascii="Arial" w:hAnsi="Arial" w:cs="Arial"/>
          <w:bCs/>
        </w:rPr>
        <w:t>1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годов</w:t>
      </w:r>
      <w:r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3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на</w:t>
      </w:r>
      <w:r>
        <w:rPr>
          <w:rFonts w:ascii="Arial" w:hAnsi="Arial" w:cs="Arial"/>
        </w:rPr>
        <w:t xml:space="preserve">2020 год </w:t>
      </w:r>
      <w:r w:rsidRPr="00041EEB">
        <w:rPr>
          <w:rFonts w:ascii="Arial" w:hAnsi="Arial" w:cs="Arial"/>
        </w:rPr>
        <w:t>согласно при</w:t>
      </w:r>
      <w:r w:rsidRPr="00041EEB">
        <w:rPr>
          <w:rFonts w:ascii="Arial" w:hAnsi="Arial" w:cs="Arial"/>
        </w:rPr>
        <w:softHyphen/>
        <w:t>ложению 4 к настоящему решению</w:t>
      </w:r>
      <w:r>
        <w:rPr>
          <w:rFonts w:ascii="Arial" w:hAnsi="Arial" w:cs="Arial"/>
        </w:rPr>
        <w:t xml:space="preserve">, на </w:t>
      </w:r>
      <w:r w:rsidRPr="006771D5">
        <w:rPr>
          <w:rFonts w:ascii="Arial" w:hAnsi="Arial" w:cs="Arial"/>
          <w:bCs/>
        </w:rPr>
        <w:t>плановый период 202</w:t>
      </w:r>
      <w:r>
        <w:rPr>
          <w:rFonts w:ascii="Arial" w:hAnsi="Arial" w:cs="Arial"/>
          <w:bCs/>
        </w:rPr>
        <w:t>1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4.1</w:t>
      </w:r>
      <w:r w:rsidRPr="00041EEB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>.</w:t>
      </w:r>
    </w:p>
    <w:p w:rsidR="00C262E0" w:rsidRPr="00041EEB" w:rsidRDefault="00C262E0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10. Утвердить объем межбюджетных трансфертов, получаемых бюджетом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Мирненского сельского поселения из бюджетов других уровней в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>
        <w:rPr>
          <w:rFonts w:ascii="Arial" w:hAnsi="Arial" w:cs="Arial"/>
          <w:bCs/>
        </w:rPr>
        <w:t>1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годов</w:t>
      </w:r>
      <w:r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5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11. Утвердить объем иных межбюджетных трансфертов из бюджета </w:t>
      </w:r>
      <w:r>
        <w:rPr>
          <w:rFonts w:ascii="Arial" w:hAnsi="Arial" w:cs="Arial"/>
        </w:rPr>
        <w:t xml:space="preserve">Мирненского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>
        <w:rPr>
          <w:rFonts w:ascii="Arial" w:hAnsi="Arial" w:cs="Arial"/>
          <w:bCs/>
        </w:rPr>
        <w:t>1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6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12.  Утвердить программу муниципальных внутренних заимствований</w:t>
      </w:r>
      <w:r>
        <w:rPr>
          <w:rFonts w:ascii="Arial" w:hAnsi="Arial" w:cs="Arial"/>
        </w:rPr>
        <w:t xml:space="preserve"> Мирненского </w:t>
      </w:r>
      <w:r w:rsidRPr="00041EEB">
        <w:rPr>
          <w:rFonts w:ascii="Arial" w:hAnsi="Arial" w:cs="Arial"/>
        </w:rPr>
        <w:t>сельского поселения на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>
        <w:rPr>
          <w:rFonts w:ascii="Arial" w:hAnsi="Arial" w:cs="Arial"/>
          <w:bCs/>
        </w:rPr>
        <w:t>1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7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13. Утвердить программу приватизации (продажи) муниципального имущества Мирненского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>
        <w:rPr>
          <w:rFonts w:ascii="Arial" w:hAnsi="Arial" w:cs="Arial"/>
          <w:bCs/>
        </w:rPr>
        <w:t>1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>, согла</w:t>
      </w:r>
      <w:r w:rsidRPr="00041EEB">
        <w:rPr>
          <w:rFonts w:ascii="Arial" w:hAnsi="Arial" w:cs="Arial"/>
        </w:rPr>
        <w:t>с</w:t>
      </w:r>
      <w:r w:rsidRPr="00041EEB">
        <w:rPr>
          <w:rFonts w:ascii="Arial" w:hAnsi="Arial" w:cs="Arial"/>
        </w:rPr>
        <w:t>но приложе</w:t>
      </w:r>
      <w:r w:rsidRPr="00041EEB">
        <w:rPr>
          <w:rFonts w:ascii="Arial" w:hAnsi="Arial" w:cs="Arial"/>
        </w:rPr>
        <w:softHyphen/>
        <w:t>нию 8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14. Утвердить источники финансирования дефицита бюджета Мирненского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>
        <w:rPr>
          <w:rFonts w:ascii="Arial" w:hAnsi="Arial" w:cs="Arial"/>
          <w:bCs/>
        </w:rPr>
        <w:t>1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9 к н</w:t>
      </w:r>
      <w:r w:rsidRPr="00041EEB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>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15. Утвердить объем бюджетных ассигнований, направляемых на исполнение публичных нормативных обязательств Мирненского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</w:t>
      </w:r>
      <w:r w:rsidRPr="006771D5">
        <w:rPr>
          <w:rFonts w:ascii="Arial" w:hAnsi="Arial" w:cs="Arial"/>
          <w:bCs/>
        </w:rPr>
        <w:t>а</w:t>
      </w:r>
      <w:r w:rsidRPr="006771D5">
        <w:rPr>
          <w:rFonts w:ascii="Arial" w:hAnsi="Arial" w:cs="Arial"/>
          <w:bCs/>
        </w:rPr>
        <w:t>новый период 202</w:t>
      </w:r>
      <w:r>
        <w:rPr>
          <w:rFonts w:ascii="Arial" w:hAnsi="Arial" w:cs="Arial"/>
          <w:bCs/>
        </w:rPr>
        <w:t>1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годов</w:t>
      </w:r>
      <w:r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</w:rPr>
        <w:t>согласно приложению 10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16. Установить верхний предел муниципального внутреннего долга Мирненског</w:t>
      </w:r>
      <w:r>
        <w:rPr>
          <w:rFonts w:ascii="Arial" w:hAnsi="Arial" w:cs="Arial"/>
        </w:rPr>
        <w:t xml:space="preserve">о </w:t>
      </w:r>
      <w:r w:rsidRPr="00041EEB">
        <w:rPr>
          <w:rFonts w:ascii="Arial" w:hAnsi="Arial" w:cs="Arial"/>
        </w:rPr>
        <w:t xml:space="preserve">сельского поселения на 01 января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года, в сумме 0,00 рублей.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17. Установить верхний предел муниципального внешнего долга Мирненского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1 января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года, в том числе по муниципальным гарантиям, в су</w:t>
      </w:r>
      <w:r w:rsidRPr="00041EEB">
        <w:rPr>
          <w:rFonts w:ascii="Arial" w:hAnsi="Arial" w:cs="Arial"/>
        </w:rPr>
        <w:t>м</w:t>
      </w:r>
      <w:r w:rsidRPr="00041EEB">
        <w:rPr>
          <w:rFonts w:ascii="Arial" w:hAnsi="Arial" w:cs="Arial"/>
        </w:rPr>
        <w:t xml:space="preserve">ме 0,0 тыс. руб. 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18. Установить, что предоставление бюджетных кредитов из бюджета Мирненског</w:t>
      </w:r>
      <w:r>
        <w:rPr>
          <w:rFonts w:ascii="Arial" w:hAnsi="Arial" w:cs="Arial"/>
        </w:rPr>
        <w:t>о с</w:t>
      </w:r>
      <w:r w:rsidRPr="00041EEB">
        <w:rPr>
          <w:rFonts w:ascii="Arial" w:hAnsi="Arial" w:cs="Arial"/>
        </w:rPr>
        <w:t xml:space="preserve">ельского поселения на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>
        <w:rPr>
          <w:rFonts w:ascii="Arial" w:hAnsi="Arial" w:cs="Arial"/>
          <w:bCs/>
        </w:rPr>
        <w:t>1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не предусмотрено.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19. Программа муниципальных внешних заимствований Мирненского сельского поселение на 20</w:t>
      </w:r>
      <w:r>
        <w:rPr>
          <w:rFonts w:ascii="Arial" w:hAnsi="Arial" w:cs="Arial"/>
        </w:rPr>
        <w:t>20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>
        <w:rPr>
          <w:rFonts w:ascii="Arial" w:hAnsi="Arial" w:cs="Arial"/>
          <w:bCs/>
        </w:rPr>
        <w:t>1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не предусмотрена.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20. Прогнозируемый объем доходов дорожного фонда Мирненского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 составляет </w:t>
      </w:r>
      <w:r>
        <w:rPr>
          <w:rFonts w:ascii="Arial" w:hAnsi="Arial" w:cs="Arial"/>
        </w:rPr>
        <w:t xml:space="preserve">1032,0 тыс. руб., на 2021 год </w:t>
      </w:r>
      <w:r w:rsidRPr="00041EEB">
        <w:rPr>
          <w:rFonts w:ascii="Arial" w:hAnsi="Arial" w:cs="Arial"/>
        </w:rPr>
        <w:t xml:space="preserve">составляет </w:t>
      </w:r>
      <w:r>
        <w:rPr>
          <w:rFonts w:ascii="Arial" w:hAnsi="Arial" w:cs="Arial"/>
        </w:rPr>
        <w:t xml:space="preserve">1079,0 тыс. руб., 2022 год </w:t>
      </w:r>
      <w:r w:rsidRPr="00041EEB">
        <w:rPr>
          <w:rFonts w:ascii="Arial" w:hAnsi="Arial" w:cs="Arial"/>
        </w:rPr>
        <w:t xml:space="preserve">составляет </w:t>
      </w:r>
      <w:r>
        <w:rPr>
          <w:rFonts w:ascii="Arial" w:hAnsi="Arial" w:cs="Arial"/>
        </w:rPr>
        <w:t>1200,0 тыс. руб.</w:t>
      </w:r>
      <w:r w:rsidRPr="00041EEB">
        <w:rPr>
          <w:rFonts w:ascii="Arial" w:hAnsi="Arial" w:cs="Arial"/>
        </w:rPr>
        <w:t>от акцизов на автомобильный и прямогонный бензин, дизельное топливо, моторные масла для дизельных и (или) карбюраторных (инжекто</w:t>
      </w:r>
      <w:r w:rsidRPr="00041EEB">
        <w:rPr>
          <w:rFonts w:ascii="Arial" w:hAnsi="Arial" w:cs="Arial"/>
        </w:rPr>
        <w:t>р</w:t>
      </w:r>
      <w:r w:rsidRPr="00041EEB">
        <w:rPr>
          <w:rFonts w:ascii="Arial" w:hAnsi="Arial" w:cs="Arial"/>
        </w:rPr>
        <w:t>ных) двигателей, производимых на территории Российской Федерации.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Утвердить объем бюджетных ассигнований дорожного фонда Мирненского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 xml:space="preserve">1 032,0 руб., </w:t>
      </w:r>
      <w:r w:rsidRPr="00041EEB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2021</w:t>
      </w:r>
      <w:r w:rsidRPr="00041EEB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 xml:space="preserve">1 079,0 тыс. руб., </w:t>
      </w:r>
      <w:r w:rsidRPr="00041EEB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2022</w:t>
      </w:r>
      <w:r w:rsidRPr="00041EEB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1 200,0 тыс. руб.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21. Установить, что погашение просроченной кредиторской задолженности муниципальных бюджетных учреждений Мирненского сельского поселения, органов местного самоуправления поселения, образовавшейся по состоянию на 1 января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22.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</w:t>
      </w:r>
      <w:r w:rsidRPr="00041EEB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>ние услуг, получатели средств бюджета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 сельского поселения, муниципал</w:t>
      </w:r>
      <w:r w:rsidRPr="00041EEB">
        <w:rPr>
          <w:rFonts w:ascii="Arial" w:hAnsi="Arial" w:cs="Arial"/>
        </w:rPr>
        <w:t>ь</w:t>
      </w:r>
      <w:r w:rsidRPr="00041EEB">
        <w:rPr>
          <w:rFonts w:ascii="Arial" w:hAnsi="Arial" w:cs="Arial"/>
        </w:rPr>
        <w:t>ные бюджетные учреждения Мирненского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 сельского поселения, вправе предусматривать авансовые платежи: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</w:t>
      </w:r>
      <w:r w:rsidRPr="00041EEB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>лов, медикаментов, продуктов питания;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C262E0" w:rsidRPr="00041EEB" w:rsidRDefault="00C262E0" w:rsidP="003A7C4E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23. Установить, что в </w:t>
      </w:r>
      <w:r>
        <w:rPr>
          <w:rFonts w:ascii="Arial" w:hAnsi="Arial" w:cs="Arial"/>
        </w:rPr>
        <w:t>2020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</w:t>
      </w:r>
      <w:r>
        <w:rPr>
          <w:rFonts w:ascii="Arial" w:hAnsi="Arial" w:cs="Arial"/>
          <w:bCs/>
        </w:rPr>
        <w:t>ом</w:t>
      </w:r>
      <w:r w:rsidRPr="006771D5">
        <w:rPr>
          <w:rFonts w:ascii="Arial" w:hAnsi="Arial" w:cs="Arial"/>
          <w:bCs/>
        </w:rPr>
        <w:t xml:space="preserve"> период</w:t>
      </w:r>
      <w:r>
        <w:rPr>
          <w:rFonts w:ascii="Arial" w:hAnsi="Arial" w:cs="Arial"/>
          <w:bCs/>
        </w:rPr>
        <w:t>е</w:t>
      </w:r>
      <w:r w:rsidRPr="006771D5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1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>, в случае неисполнения доходной части бюджета, в первоочередном порядке из бюджета Мирненского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а)оплата труда и начисления на нее;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б) оплата коммунальных услуг, услуг связи, транспортных услуг;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в)предоставление мер социальной поддержки отдельным категориям граждан;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г)оплата медикаментов, продуктов питания, котельно-печного топлива, горюче-смазочных материалов;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д)уплата налогов и сборов и иных обязательных платежей;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е)субсидии муниципальным бюджетным учреждениям;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ж)расходы из резервных фондов Администрации Мирненского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з)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и)иные неотложные расходы.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24. Нормативные правовые акты Мирненского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подлежат приведению в соответствие с настоящим решением в двухмесячный срок со дня вступления его в силу.</w:t>
      </w:r>
      <w:r w:rsidRPr="00041EEB">
        <w:rPr>
          <w:rFonts w:ascii="Arial" w:hAnsi="Arial" w:cs="Arial"/>
        </w:rPr>
        <w:tab/>
      </w:r>
    </w:p>
    <w:p w:rsidR="00C262E0" w:rsidRPr="00C262E0" w:rsidRDefault="00C262E0" w:rsidP="003A7C4E">
      <w:pPr>
        <w:pStyle w:val="af5"/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C262E0">
        <w:rPr>
          <w:rFonts w:ascii="Arial" w:hAnsi="Arial" w:cs="Arial"/>
        </w:rPr>
        <w:t xml:space="preserve">Направить настоящее решение Главе поселения для подписания,  </w:t>
      </w:r>
    </w:p>
    <w:p w:rsidR="00C262E0" w:rsidRDefault="00C262E0" w:rsidP="003A7C4E">
      <w:pPr>
        <w:suppressAutoHyphens/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 xml:space="preserve">опубликования в Информационном бюллетене Мирненского сельского поселения и </w:t>
      </w:r>
    </w:p>
    <w:p w:rsidR="00C262E0" w:rsidRPr="00DA7AC7" w:rsidRDefault="00C262E0" w:rsidP="003A7C4E">
      <w:pPr>
        <w:suppressAutoHyphens/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 xml:space="preserve">размещения на официальном сайте </w:t>
      </w:r>
      <w:r>
        <w:rPr>
          <w:rFonts w:ascii="Arial" w:hAnsi="Arial" w:cs="Arial"/>
        </w:rPr>
        <w:t>муниципального образования «Мирненское</w:t>
      </w:r>
      <w:r w:rsidRPr="00DA7AC7">
        <w:rPr>
          <w:rFonts w:ascii="Arial" w:hAnsi="Arial" w:cs="Arial"/>
        </w:rPr>
        <w:t xml:space="preserve"> сельск</w:t>
      </w:r>
      <w:r w:rsidRPr="00DA7AC7">
        <w:rPr>
          <w:rFonts w:ascii="Arial" w:hAnsi="Arial" w:cs="Arial"/>
        </w:rPr>
        <w:t>о</w:t>
      </w:r>
      <w:r>
        <w:rPr>
          <w:rFonts w:ascii="Arial" w:hAnsi="Arial" w:cs="Arial"/>
        </w:rPr>
        <w:t>е</w:t>
      </w:r>
      <w:r w:rsidRPr="00DA7AC7">
        <w:rPr>
          <w:rFonts w:ascii="Arial" w:hAnsi="Arial" w:cs="Arial"/>
        </w:rPr>
        <w:t xml:space="preserve"> поселе</w:t>
      </w:r>
      <w:r>
        <w:rPr>
          <w:rFonts w:ascii="Arial" w:hAnsi="Arial" w:cs="Arial"/>
        </w:rPr>
        <w:t>ние»</w:t>
      </w:r>
      <w:r w:rsidRPr="00DA7AC7">
        <w:rPr>
          <w:rFonts w:ascii="Arial" w:hAnsi="Arial" w:cs="Arial"/>
        </w:rPr>
        <w:t xml:space="preserve"> (http://mirniy.tomsk.ru).</w:t>
      </w:r>
    </w:p>
    <w:p w:rsidR="00C262E0" w:rsidRPr="00C262E0" w:rsidRDefault="00C262E0" w:rsidP="003A7C4E">
      <w:pPr>
        <w:pStyle w:val="af5"/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 w:rsidRPr="00C262E0">
        <w:rPr>
          <w:rFonts w:ascii="Arial" w:hAnsi="Arial" w:cs="Arial"/>
        </w:rPr>
        <w:t xml:space="preserve">Настоящее решение вступает в силу со дня его официального </w:t>
      </w:r>
    </w:p>
    <w:p w:rsidR="00C262E0" w:rsidRPr="00DA7AC7" w:rsidRDefault="00C262E0" w:rsidP="003A7C4E">
      <w:pPr>
        <w:suppressAutoHyphens/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>опубликования.</w:t>
      </w:r>
    </w:p>
    <w:p w:rsidR="00BB06C9" w:rsidRDefault="00BB06C9" w:rsidP="003A7C4E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6157EB" w:rsidRPr="00041EEB" w:rsidRDefault="006157EB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BB06C9" w:rsidRPr="00041EEB" w:rsidRDefault="00BB06C9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FC1837" w:rsidRPr="00041EEB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DB235D" w:rsidRPr="00041EEB" w:rsidRDefault="00C262E0" w:rsidP="003A7C4E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="00287666" w:rsidRPr="00041EEB">
        <w:rPr>
          <w:rFonts w:ascii="Arial" w:hAnsi="Arial" w:cs="Arial"/>
        </w:rPr>
        <w:t>Приложение 1</w:t>
      </w:r>
      <w:r w:rsidR="003A7C4E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к</w:t>
      </w:r>
      <w:r w:rsidR="003A7C4E">
        <w:rPr>
          <w:rFonts w:ascii="Arial" w:hAnsi="Arial" w:cs="Arial"/>
        </w:rPr>
        <w:t xml:space="preserve"> проекту</w:t>
      </w:r>
      <w:r w:rsidR="00DB235D" w:rsidRPr="00041EEB">
        <w:rPr>
          <w:rFonts w:ascii="Arial" w:hAnsi="Arial" w:cs="Arial"/>
        </w:rPr>
        <w:t xml:space="preserve"> бюджет</w:t>
      </w:r>
      <w:r w:rsidR="003A7C4E">
        <w:rPr>
          <w:rFonts w:ascii="Arial" w:hAnsi="Arial" w:cs="Arial"/>
        </w:rPr>
        <w:t>а</w:t>
      </w:r>
      <w:r w:rsidR="00DB235D" w:rsidRPr="00041EEB">
        <w:rPr>
          <w:rFonts w:ascii="Arial" w:hAnsi="Arial" w:cs="Arial"/>
        </w:rPr>
        <w:t xml:space="preserve"> Мирненского </w:t>
      </w:r>
    </w:p>
    <w:p w:rsidR="00AA66DE" w:rsidRDefault="007C0064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2020</w:t>
      </w:r>
      <w:r w:rsidR="000B54BC" w:rsidRPr="00041EEB">
        <w:rPr>
          <w:rFonts w:ascii="Arial" w:hAnsi="Arial" w:cs="Arial"/>
        </w:rPr>
        <w:t>год</w:t>
      </w:r>
    </w:p>
    <w:p w:rsidR="00AA66DE" w:rsidRPr="00041EEB" w:rsidRDefault="00AA66D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DB235D" w:rsidRPr="00041EEB" w:rsidRDefault="00DB235D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23044" w:rsidRPr="00041EEB" w:rsidRDefault="00DB235D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C262E0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C262E0">
        <w:rPr>
          <w:rFonts w:ascii="Arial" w:hAnsi="Arial" w:cs="Arial"/>
        </w:rPr>
        <w:t xml:space="preserve"> 26</w:t>
      </w:r>
      <w:r w:rsidR="00041EEB">
        <w:rPr>
          <w:rFonts w:ascii="Arial" w:hAnsi="Arial" w:cs="Arial"/>
        </w:rPr>
        <w:t>.</w:t>
      </w:r>
      <w:r w:rsidR="003A7C4E">
        <w:rPr>
          <w:rFonts w:ascii="Arial" w:hAnsi="Arial" w:cs="Arial"/>
        </w:rPr>
        <w:t>11</w:t>
      </w:r>
      <w:r w:rsidR="00041EEB">
        <w:rPr>
          <w:rFonts w:ascii="Arial" w:hAnsi="Arial" w:cs="Arial"/>
        </w:rPr>
        <w:t>.201</w:t>
      </w:r>
      <w:r w:rsidR="00AA66DE">
        <w:rPr>
          <w:rFonts w:ascii="Arial" w:hAnsi="Arial" w:cs="Arial"/>
        </w:rPr>
        <w:t>9</w:t>
      </w:r>
      <w:r w:rsidR="00041EEB">
        <w:rPr>
          <w:rFonts w:ascii="Arial" w:hAnsi="Arial" w:cs="Arial"/>
        </w:rPr>
        <w:t xml:space="preserve"> г.</w:t>
      </w:r>
      <w:r w:rsidR="003A7C4E">
        <w:rPr>
          <w:rFonts w:ascii="Arial" w:hAnsi="Arial" w:cs="Arial"/>
        </w:rPr>
        <w:t xml:space="preserve"> № 49</w:t>
      </w:r>
    </w:p>
    <w:p w:rsidR="00D23044" w:rsidRPr="00041EEB" w:rsidRDefault="00D23044" w:rsidP="003A7C4E">
      <w:pPr>
        <w:suppressAutoHyphens/>
        <w:jc w:val="right"/>
        <w:rPr>
          <w:rFonts w:ascii="Arial" w:hAnsi="Arial" w:cs="Arial"/>
        </w:rPr>
      </w:pPr>
    </w:p>
    <w:p w:rsidR="000B5FA5" w:rsidRPr="00041EEB" w:rsidRDefault="00D23044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главных администраторов доходов </w:t>
      </w:r>
      <w:r w:rsidR="000B5FA5" w:rsidRPr="00041EEB">
        <w:rPr>
          <w:rFonts w:ascii="Arial" w:hAnsi="Arial" w:cs="Arial"/>
          <w:b/>
        </w:rPr>
        <w:t>бюджета</w:t>
      </w:r>
    </w:p>
    <w:p w:rsidR="00AA66DE" w:rsidRDefault="00D23044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Мирненского сельского поселения </w:t>
      </w:r>
      <w:r w:rsidR="007C0064" w:rsidRPr="00041EEB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D23044" w:rsidRPr="00041EEB" w:rsidRDefault="00AA66DE" w:rsidP="003A7C4E">
      <w:pPr>
        <w:suppressAutoHyphens/>
        <w:jc w:val="center"/>
        <w:rPr>
          <w:rFonts w:ascii="Arial" w:hAnsi="Arial" w:cs="Arial"/>
          <w:b/>
        </w:rPr>
      </w:pPr>
      <w:r w:rsidRPr="00AA66DE">
        <w:rPr>
          <w:rFonts w:ascii="Arial" w:hAnsi="Arial" w:cs="Arial"/>
          <w:b/>
          <w:bCs/>
        </w:rPr>
        <w:t>и плановый период 2021 и 2022 годов</w:t>
      </w:r>
    </w:p>
    <w:p w:rsidR="00D23044" w:rsidRPr="00041EEB" w:rsidRDefault="00D23044" w:rsidP="003A7C4E">
      <w:pPr>
        <w:suppressAutoHyphens/>
        <w:jc w:val="right"/>
        <w:rPr>
          <w:rFonts w:ascii="Arial" w:hAnsi="Arial" w:cs="Arial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D23044" w:rsidRPr="00041EEB" w:rsidTr="00CD2920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Код администратора дох</w:t>
            </w:r>
            <w:r w:rsidRPr="00041EEB">
              <w:rPr>
                <w:rFonts w:ascii="Arial" w:hAnsi="Arial" w:cs="Arial"/>
                <w:b/>
                <w:color w:val="000000"/>
              </w:rPr>
              <w:t>о</w:t>
            </w:r>
            <w:r w:rsidRPr="00041EEB">
              <w:rPr>
                <w:rFonts w:ascii="Arial" w:hAnsi="Arial" w:cs="Arial"/>
                <w:b/>
                <w:color w:val="000000"/>
              </w:rPr>
              <w:t>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учреждений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CB7" w:rsidRPr="00041EEB" w:rsidRDefault="00041CB7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</w:t>
            </w:r>
            <w:r w:rsidR="000B5FA5" w:rsidRPr="00041EEB">
              <w:rPr>
                <w:rFonts w:ascii="Arial" w:hAnsi="Arial" w:cs="Arial"/>
                <w:bCs/>
                <w:color w:val="000000"/>
              </w:rPr>
              <w:t>Федерально</w:t>
            </w:r>
            <w:r w:rsidRPr="00041EEB">
              <w:rPr>
                <w:rFonts w:ascii="Arial" w:hAnsi="Arial" w:cs="Arial"/>
                <w:bCs/>
                <w:color w:val="000000"/>
              </w:rPr>
              <w:t xml:space="preserve">го казначействапо Томской </w:t>
            </w:r>
          </w:p>
          <w:p w:rsidR="00D23044" w:rsidRPr="00041EEB" w:rsidRDefault="00041CB7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по Томской </w:t>
            </w:r>
          </w:p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Администрация Мирненского поселения</w:t>
            </w:r>
          </w:p>
        </w:tc>
      </w:tr>
    </w:tbl>
    <w:p w:rsidR="00D23044" w:rsidRPr="00041EEB" w:rsidRDefault="00D23044" w:rsidP="003A7C4E">
      <w:pPr>
        <w:suppressAutoHyphens/>
        <w:jc w:val="right"/>
        <w:rPr>
          <w:rFonts w:ascii="Arial" w:hAnsi="Arial" w:cs="Arial"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3A7C4E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C7253E" w:rsidRDefault="00C7253E" w:rsidP="003A7C4E">
      <w:pPr>
        <w:suppressAutoHyphens/>
        <w:jc w:val="right"/>
        <w:rPr>
          <w:rFonts w:ascii="Arial" w:hAnsi="Arial" w:cs="Arial"/>
        </w:rPr>
      </w:pPr>
    </w:p>
    <w:p w:rsidR="00C00113" w:rsidRPr="00041EEB" w:rsidRDefault="00C00113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AA66DE" w:rsidRPr="00041EEB" w:rsidRDefault="00287666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2</w:t>
      </w:r>
      <w:r w:rsidR="003A7C4E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3A7C4E">
        <w:rPr>
          <w:rFonts w:ascii="Arial" w:hAnsi="Arial" w:cs="Arial"/>
        </w:rPr>
        <w:t xml:space="preserve"> проекту</w:t>
      </w:r>
      <w:r w:rsidR="00AA66DE" w:rsidRPr="00041EEB">
        <w:rPr>
          <w:rFonts w:ascii="Arial" w:hAnsi="Arial" w:cs="Arial"/>
        </w:rPr>
        <w:t xml:space="preserve"> бюджет</w:t>
      </w:r>
      <w:r w:rsidR="003A7C4E">
        <w:rPr>
          <w:rFonts w:ascii="Arial" w:hAnsi="Arial" w:cs="Arial"/>
        </w:rPr>
        <w:t>а</w:t>
      </w:r>
      <w:r w:rsidR="00AA66DE" w:rsidRPr="00041EEB">
        <w:rPr>
          <w:rFonts w:ascii="Arial" w:hAnsi="Arial" w:cs="Arial"/>
        </w:rPr>
        <w:t xml:space="preserve"> Мирненского </w:t>
      </w:r>
    </w:p>
    <w:p w:rsidR="00AA66DE" w:rsidRDefault="00AA66D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A66DE" w:rsidRPr="00041EEB" w:rsidRDefault="00AA66D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A66DE" w:rsidRPr="00041EEB" w:rsidRDefault="00AA66D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A66DE" w:rsidRPr="00041EEB" w:rsidRDefault="00AA66DE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A7C4E">
        <w:rPr>
          <w:rFonts w:ascii="Arial" w:hAnsi="Arial" w:cs="Arial"/>
        </w:rPr>
        <w:t xml:space="preserve"> 26.11.2019 г. № 49</w:t>
      </w:r>
    </w:p>
    <w:p w:rsidR="000579A0" w:rsidRPr="00041EEB" w:rsidRDefault="000579A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41EEB" w:rsidRDefault="00715D3B" w:rsidP="003A7C4E">
      <w:pPr>
        <w:suppressAutoHyphens/>
        <w:ind w:firstLine="708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и коды источников доходов, закрепленных за главными администраторами доходов местного бюджета – органами местного самоуправления </w:t>
      </w:r>
    </w:p>
    <w:p w:rsidR="00715D3B" w:rsidRPr="00041EEB" w:rsidRDefault="00715D3B" w:rsidP="003A7C4E">
      <w:pPr>
        <w:suppressAutoHyphens/>
        <w:ind w:firstLine="708"/>
        <w:jc w:val="center"/>
        <w:rPr>
          <w:rFonts w:ascii="Arial" w:hAnsi="Arial" w:cs="Arial"/>
          <w:color w:val="FF0000"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и муниципальными бюджетными учреждениями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  <w:r w:rsidR="00AA66DE" w:rsidRPr="00AA66DE">
        <w:rPr>
          <w:rFonts w:ascii="Arial" w:hAnsi="Arial" w:cs="Arial"/>
          <w:b/>
        </w:rPr>
        <w:t>и плановый период 2021 и 2022 годов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715D3B" w:rsidRPr="00041EEB" w:rsidTr="00152783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8E1FDE" w:rsidRPr="00041EEB" w:rsidRDefault="008E1FDE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9434E5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b/>
                <w:color w:val="000000"/>
              </w:rPr>
              <w:t xml:space="preserve"> РФ</w:t>
            </w: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715D3B" w:rsidRPr="00041EEB" w:rsidTr="00152783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администратора</w:t>
            </w: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15D3B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473C1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1" w:rsidRPr="00041EEB" w:rsidRDefault="00A13F6E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 w:rsidRPr="00041EEB">
              <w:rPr>
                <w:rFonts w:ascii="Arial" w:hAnsi="Arial" w:cs="Arial"/>
                <w:bCs/>
                <w:color w:val="000000"/>
              </w:rPr>
              <w:t>д</w:t>
            </w:r>
            <w:r w:rsidRPr="00041EE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</w:t>
            </w:r>
            <w:r w:rsidRPr="00041EEB">
              <w:rPr>
                <w:rFonts w:ascii="Arial" w:hAnsi="Arial" w:cs="Arial"/>
                <w:bCs/>
                <w:color w:val="000000"/>
              </w:rPr>
              <w:t>т</w:t>
            </w:r>
            <w:r w:rsidRPr="00041EEB">
              <w:rPr>
                <w:rFonts w:ascii="Arial" w:hAnsi="Arial" w:cs="Arial"/>
                <w:bCs/>
                <w:color w:val="000000"/>
              </w:rPr>
              <w:t>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041EEB">
              <w:rPr>
                <w:rFonts w:ascii="Arial" w:hAnsi="Arial" w:cs="Arial"/>
                <w:bCs/>
                <w:color w:val="000000"/>
              </w:rPr>
              <w:t>и</w:t>
            </w:r>
            <w:r w:rsidRPr="00041EEB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041EEB">
              <w:rPr>
                <w:rFonts w:ascii="Arial" w:hAnsi="Arial" w:cs="Arial"/>
                <w:bCs/>
                <w:color w:val="000000"/>
              </w:rPr>
              <w:t>д</w:t>
            </w:r>
            <w:r w:rsidRPr="00041EE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 w:rsidRPr="00041EEB">
              <w:rPr>
                <w:rFonts w:ascii="Arial" w:hAnsi="Arial" w:cs="Arial"/>
                <w:bCs/>
                <w:color w:val="000000"/>
              </w:rPr>
              <w:t>д</w:t>
            </w:r>
            <w:r w:rsidRPr="00041EE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</w:t>
            </w: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выполнение работ, оказание услуг для нужд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lastRenderedPageBreak/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107431" w:rsidRPr="00041EEB" w:rsidTr="00152783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4F12E3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E3" w:rsidRPr="00041EEB" w:rsidRDefault="008909DA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Администрация Мирненского поселения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</w:t>
            </w:r>
            <w:r w:rsidRPr="00041EEB">
              <w:rPr>
                <w:rFonts w:ascii="Arial" w:hAnsi="Arial" w:cs="Arial"/>
                <w:bCs/>
                <w:color w:val="000000"/>
              </w:rPr>
              <w:t>а</w:t>
            </w:r>
            <w:r w:rsidRPr="00041EEB">
              <w:rPr>
                <w:rFonts w:ascii="Arial" w:hAnsi="Arial" w:cs="Arial"/>
                <w:bCs/>
                <w:color w:val="000000"/>
              </w:rPr>
              <w:t>ритных грузов</w:t>
            </w:r>
          </w:p>
        </w:tc>
      </w:tr>
      <w:tr w:rsidR="00107431" w:rsidRPr="00041EEB" w:rsidTr="00152783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113 01995 10 0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Прочие доходы от оказания платных услуг (работ) </w:t>
            </w:r>
            <w:r w:rsidRPr="00041EEB">
              <w:rPr>
                <w:rFonts w:ascii="Arial" w:hAnsi="Arial" w:cs="Arial"/>
                <w:color w:val="000000"/>
              </w:rPr>
              <w:lastRenderedPageBreak/>
              <w:t>получателями средств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113 02995 10 0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компенсации затрат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</w:t>
            </w:r>
            <w:r w:rsidRPr="00041EEB">
              <w:rPr>
                <w:rFonts w:ascii="Arial" w:hAnsi="Arial" w:cs="Arial"/>
                <w:color w:val="000000"/>
              </w:rPr>
              <w:t>с</w:t>
            </w:r>
            <w:r w:rsidRPr="00041EEB">
              <w:rPr>
                <w:rFonts w:ascii="Arial" w:hAnsi="Arial" w:cs="Arial"/>
                <w:color w:val="000000"/>
              </w:rPr>
              <w:t>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Денежные взыскания (штрафы) за нарушение бюджетного законодательства в части бюджетов пос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 xml:space="preserve">лений 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тов поселений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color w:val="000000"/>
              </w:rPr>
              <w:t>117 05050 10 0000 180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21" w:rsidRPr="00041EEB" w:rsidRDefault="00075D2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075D21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Управление финансов </w:t>
            </w:r>
            <w:r w:rsidR="00107431" w:rsidRPr="00041EEB">
              <w:rPr>
                <w:rFonts w:ascii="Arial" w:hAnsi="Arial" w:cs="Arial"/>
                <w:b/>
                <w:color w:val="000000"/>
              </w:rPr>
              <w:t>Администрация Томского района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117 01050 10 0000 18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8F14B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15D3B" w:rsidRPr="00041EEB" w:rsidRDefault="00715D3B" w:rsidP="003A7C4E">
      <w:pPr>
        <w:suppressAutoHyphens/>
        <w:rPr>
          <w:rFonts w:ascii="Arial" w:hAnsi="Arial" w:cs="Arial"/>
          <w:bCs/>
          <w:color w:val="000000"/>
        </w:rPr>
      </w:pPr>
      <w:r w:rsidRPr="00041EEB">
        <w:rPr>
          <w:rFonts w:ascii="Arial" w:hAnsi="Arial" w:cs="Arial"/>
          <w:bCs/>
          <w:color w:val="000000"/>
        </w:rPr>
        <w:t>*- Администрирование поступлений по группе доходов «200 00000 00 0000</w:t>
      </w:r>
      <w:r w:rsidR="00C678D4" w:rsidRPr="00041EEB">
        <w:rPr>
          <w:rFonts w:ascii="Arial" w:hAnsi="Arial" w:cs="Arial"/>
          <w:bCs/>
          <w:color w:val="000000"/>
        </w:rPr>
        <w:t xml:space="preserve"> 000- Безвозмездные поступления</w:t>
      </w:r>
      <w:r w:rsidRPr="00041EEB">
        <w:rPr>
          <w:rFonts w:ascii="Arial" w:hAnsi="Arial" w:cs="Arial"/>
          <w:bCs/>
          <w:color w:val="000000"/>
        </w:rPr>
        <w:t>»осуществляется органами, уполномоченными в соответствии с з</w:t>
      </w:r>
      <w:r w:rsidRPr="00041EEB">
        <w:rPr>
          <w:rFonts w:ascii="Arial" w:hAnsi="Arial" w:cs="Arial"/>
          <w:bCs/>
          <w:color w:val="000000"/>
        </w:rPr>
        <w:t>а</w:t>
      </w:r>
      <w:r w:rsidRPr="00041EEB">
        <w:rPr>
          <w:rFonts w:ascii="Arial" w:hAnsi="Arial" w:cs="Arial"/>
          <w:bCs/>
          <w:color w:val="000000"/>
        </w:rPr>
        <w:t>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bCs/>
          <w:color w:val="000000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Default="00715D3B" w:rsidP="003A7C4E">
      <w:pPr>
        <w:suppressAutoHyphens/>
        <w:jc w:val="right"/>
        <w:rPr>
          <w:rFonts w:ascii="Arial" w:hAnsi="Arial" w:cs="Arial"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</w:rPr>
      </w:pPr>
    </w:p>
    <w:p w:rsidR="00FC1837" w:rsidRPr="00041EEB" w:rsidRDefault="00FC1837" w:rsidP="003A7C4E">
      <w:pPr>
        <w:suppressAutoHyphens/>
        <w:jc w:val="right"/>
        <w:rPr>
          <w:rFonts w:ascii="Arial" w:hAnsi="Arial" w:cs="Arial"/>
        </w:rPr>
      </w:pPr>
    </w:p>
    <w:p w:rsidR="00AA66DE" w:rsidRPr="00041EEB" w:rsidRDefault="00287666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3</w:t>
      </w:r>
      <w:r w:rsidR="003A7C4E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</w:t>
      </w:r>
      <w:r w:rsidR="003A7C4E">
        <w:rPr>
          <w:rFonts w:ascii="Arial" w:hAnsi="Arial" w:cs="Arial"/>
        </w:rPr>
        <w:t xml:space="preserve">проекту </w:t>
      </w:r>
      <w:r w:rsidR="00AA66DE" w:rsidRPr="00041EEB">
        <w:rPr>
          <w:rFonts w:ascii="Arial" w:hAnsi="Arial" w:cs="Arial"/>
        </w:rPr>
        <w:t>бюджет</w:t>
      </w:r>
      <w:r w:rsidR="003A7C4E">
        <w:rPr>
          <w:rFonts w:ascii="Arial" w:hAnsi="Arial" w:cs="Arial"/>
        </w:rPr>
        <w:t>а</w:t>
      </w:r>
      <w:r w:rsidR="00AA66DE" w:rsidRPr="00041EEB">
        <w:rPr>
          <w:rFonts w:ascii="Arial" w:hAnsi="Arial" w:cs="Arial"/>
        </w:rPr>
        <w:t xml:space="preserve"> Мирненского </w:t>
      </w:r>
    </w:p>
    <w:p w:rsidR="00AA66DE" w:rsidRDefault="00AA66D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A66DE" w:rsidRPr="00041EEB" w:rsidRDefault="00AA66D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A66DE" w:rsidRPr="00041EEB" w:rsidRDefault="00AA66D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A66DE" w:rsidRPr="00041EEB" w:rsidRDefault="00AA66DE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3A7C4E">
        <w:rPr>
          <w:rFonts w:ascii="Arial" w:hAnsi="Arial" w:cs="Arial"/>
        </w:rPr>
        <w:t xml:space="preserve"> 26.11.2019 г. № 49</w:t>
      </w:r>
    </w:p>
    <w:p w:rsidR="00041EEB" w:rsidRDefault="00041EEB" w:rsidP="003A7C4E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041EEB" w:rsidRDefault="00041EEB" w:rsidP="003A7C4E">
      <w:pPr>
        <w:pStyle w:val="1"/>
        <w:suppressAutoHyphens/>
        <w:jc w:val="center"/>
        <w:rPr>
          <w:rFonts w:ascii="Arial" w:hAnsi="Arial" w:cs="Arial"/>
          <w:b/>
          <w:sz w:val="24"/>
        </w:rPr>
      </w:pPr>
    </w:p>
    <w:p w:rsidR="00715D3B" w:rsidRPr="00041EEB" w:rsidRDefault="00715D3B" w:rsidP="003A7C4E">
      <w:pPr>
        <w:pStyle w:val="1"/>
        <w:suppressAutoHyphens/>
        <w:jc w:val="center"/>
        <w:rPr>
          <w:rFonts w:ascii="Arial" w:hAnsi="Arial" w:cs="Arial"/>
          <w:b/>
          <w:sz w:val="24"/>
        </w:rPr>
      </w:pPr>
      <w:r w:rsidRPr="00041EEB">
        <w:rPr>
          <w:rFonts w:ascii="Arial" w:hAnsi="Arial" w:cs="Arial"/>
          <w:b/>
          <w:sz w:val="24"/>
        </w:rPr>
        <w:t>Перечень главных администраторов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источников финансирования дефицита</w:t>
      </w:r>
    </w:p>
    <w:p w:rsidR="00AA66DE" w:rsidRDefault="00715D3B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бюджета Мирненского сельского поселения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715D3B" w:rsidRPr="00041EEB" w:rsidRDefault="00AA66DE" w:rsidP="003A7C4E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</w:t>
      </w:r>
      <w:r w:rsidR="003A7C4E">
        <w:rPr>
          <w:rFonts w:ascii="Arial" w:hAnsi="Arial" w:cs="Arial"/>
          <w:b/>
        </w:rPr>
        <w:t xml:space="preserve"> </w:t>
      </w:r>
      <w:r w:rsidRPr="00AA66DE">
        <w:rPr>
          <w:rFonts w:ascii="Arial" w:hAnsi="Arial" w:cs="Arial"/>
          <w:b/>
        </w:rPr>
        <w:t>плановый период 2021 и 2022 годов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pStyle w:val="1"/>
        <w:suppressAutoHyphens/>
        <w:rPr>
          <w:rFonts w:ascii="Arial" w:hAnsi="Arial" w:cs="Arial"/>
          <w:i/>
          <w:sz w:val="24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1447"/>
        <w:gridCol w:w="2663"/>
        <w:gridCol w:w="6155"/>
      </w:tblGrid>
      <w:tr w:rsidR="00715D3B" w:rsidRPr="00041EEB" w:rsidTr="00263C6C">
        <w:trPr>
          <w:trHeight w:val="235"/>
        </w:trPr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Код бюджетной </w:t>
            </w:r>
          </w:p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2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администратора доходов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Код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группы, подгруппы, статьи и вида и</w:t>
            </w:r>
            <w:r w:rsidR="00715D3B" w:rsidRPr="00041EEB">
              <w:rPr>
                <w:rFonts w:ascii="Arial" w:hAnsi="Arial" w:cs="Arial"/>
                <w:color w:val="000000"/>
              </w:rPr>
              <w:t>с</w:t>
            </w:r>
            <w:r w:rsidR="00715D3B" w:rsidRPr="00041EEB">
              <w:rPr>
                <w:rFonts w:ascii="Arial" w:hAnsi="Arial" w:cs="Arial"/>
                <w:color w:val="000000"/>
              </w:rPr>
              <w:t>точников</w:t>
            </w:r>
          </w:p>
        </w:tc>
        <w:tc>
          <w:tcPr>
            <w:tcW w:w="2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5D3B" w:rsidRPr="00041EEB" w:rsidTr="00263C6C">
        <w:trPr>
          <w:trHeight w:val="30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Администрация Мирненского </w:t>
            </w:r>
            <w:r w:rsidR="0071191C" w:rsidRPr="00041EEB">
              <w:rPr>
                <w:rFonts w:ascii="Arial" w:hAnsi="Arial" w:cs="Arial"/>
                <w:b/>
                <w:bCs/>
                <w:color w:val="000000"/>
              </w:rPr>
              <w:t xml:space="preserve">сельского </w:t>
            </w:r>
          </w:p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поселения</w:t>
            </w:r>
          </w:p>
        </w:tc>
      </w:tr>
      <w:tr w:rsidR="00715D3B" w:rsidRPr="00041EEB" w:rsidTr="00263C6C">
        <w:trPr>
          <w:trHeight w:val="526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C7253E" w:rsidRPr="00041EEB" w:rsidRDefault="00C7253E" w:rsidP="003A7C4E">
      <w:pPr>
        <w:suppressAutoHyphens/>
        <w:rPr>
          <w:rFonts w:ascii="Arial" w:hAnsi="Arial" w:cs="Arial"/>
        </w:rPr>
      </w:pPr>
    </w:p>
    <w:p w:rsidR="00C7253E" w:rsidRPr="00041EEB" w:rsidRDefault="00C7253E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3E7BE4" w:rsidRPr="00041EEB" w:rsidRDefault="003E7BE4" w:rsidP="003A7C4E">
      <w:pPr>
        <w:suppressAutoHyphens/>
        <w:rPr>
          <w:rFonts w:ascii="Arial" w:hAnsi="Arial" w:cs="Arial"/>
        </w:rPr>
      </w:pPr>
    </w:p>
    <w:p w:rsidR="00FD0644" w:rsidRPr="00041EEB" w:rsidRDefault="00FD0644" w:rsidP="003A7C4E">
      <w:pPr>
        <w:suppressAutoHyphens/>
        <w:jc w:val="right"/>
        <w:rPr>
          <w:rFonts w:ascii="Arial" w:hAnsi="Arial" w:cs="Arial"/>
        </w:rPr>
      </w:pPr>
    </w:p>
    <w:p w:rsidR="00FD0644" w:rsidRPr="00041EEB" w:rsidRDefault="00FD0644" w:rsidP="003A7C4E">
      <w:pPr>
        <w:suppressAutoHyphens/>
        <w:jc w:val="right"/>
        <w:rPr>
          <w:rFonts w:ascii="Arial" w:hAnsi="Arial" w:cs="Arial"/>
        </w:rPr>
      </w:pPr>
    </w:p>
    <w:p w:rsidR="00AA66DE" w:rsidRPr="00041EEB" w:rsidRDefault="00DC0863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4</w:t>
      </w:r>
      <w:r w:rsidR="003A7C4E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</w:t>
      </w:r>
      <w:r w:rsidR="003A7C4E">
        <w:rPr>
          <w:rFonts w:ascii="Arial" w:hAnsi="Arial" w:cs="Arial"/>
        </w:rPr>
        <w:t xml:space="preserve">проекту </w:t>
      </w:r>
      <w:r w:rsidR="00AA66DE" w:rsidRPr="00041EEB">
        <w:rPr>
          <w:rFonts w:ascii="Arial" w:hAnsi="Arial" w:cs="Arial"/>
        </w:rPr>
        <w:t>бюджет</w:t>
      </w:r>
      <w:r w:rsidR="003A7C4E">
        <w:rPr>
          <w:rFonts w:ascii="Arial" w:hAnsi="Arial" w:cs="Arial"/>
        </w:rPr>
        <w:t>а</w:t>
      </w:r>
      <w:r w:rsidR="00AA66DE" w:rsidRPr="00041EEB">
        <w:rPr>
          <w:rFonts w:ascii="Arial" w:hAnsi="Arial" w:cs="Arial"/>
        </w:rPr>
        <w:t xml:space="preserve"> Мирненского </w:t>
      </w:r>
    </w:p>
    <w:p w:rsidR="00AA66DE" w:rsidRDefault="00AA66D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A66DE" w:rsidRPr="00041EEB" w:rsidRDefault="00AA66D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A66DE" w:rsidRPr="00041EEB" w:rsidRDefault="00AA66D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A66DE" w:rsidRPr="00041EEB" w:rsidRDefault="00AA66DE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3A7C4E">
        <w:rPr>
          <w:rFonts w:ascii="Arial" w:hAnsi="Arial" w:cs="Arial"/>
        </w:rPr>
        <w:t>26</w:t>
      </w:r>
      <w:r>
        <w:rPr>
          <w:rFonts w:ascii="Arial" w:hAnsi="Arial" w:cs="Arial"/>
        </w:rPr>
        <w:t>.1</w:t>
      </w:r>
      <w:r w:rsidR="003A7C4E">
        <w:rPr>
          <w:rFonts w:ascii="Arial" w:hAnsi="Arial" w:cs="Arial"/>
        </w:rPr>
        <w:t>1.2019 г. № 49</w:t>
      </w: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/>
      </w:tblPr>
      <w:tblGrid>
        <w:gridCol w:w="4554"/>
        <w:gridCol w:w="876"/>
        <w:gridCol w:w="992"/>
        <w:gridCol w:w="1701"/>
        <w:gridCol w:w="721"/>
        <w:gridCol w:w="1372"/>
      </w:tblGrid>
      <w:tr w:rsidR="002E26BA" w:rsidRPr="009015A8" w:rsidTr="008C19A9">
        <w:trPr>
          <w:trHeight w:val="569"/>
        </w:trPr>
        <w:tc>
          <w:tcPr>
            <w:tcW w:w="10216" w:type="dxa"/>
            <w:gridSpan w:val="6"/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      </w:r>
            <w:r w:rsidR="00621ED2">
              <w:rPr>
                <w:rFonts w:ascii="Arial" w:hAnsi="Arial" w:cs="Arial"/>
                <w:b/>
                <w:bCs/>
              </w:rPr>
              <w:t>ирненского сел</w:t>
            </w:r>
            <w:r w:rsidR="00621ED2">
              <w:rPr>
                <w:rFonts w:ascii="Arial" w:hAnsi="Arial" w:cs="Arial"/>
                <w:b/>
                <w:bCs/>
              </w:rPr>
              <w:t>ь</w:t>
            </w:r>
            <w:r w:rsidR="00621ED2">
              <w:rPr>
                <w:rFonts w:ascii="Arial" w:hAnsi="Arial" w:cs="Arial"/>
                <w:b/>
                <w:bCs/>
              </w:rPr>
              <w:t xml:space="preserve">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2020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8C19A9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9015A8">
              <w:rPr>
                <w:rFonts w:ascii="Arial" w:hAnsi="Arial" w:cs="Arial"/>
                <w:b/>
                <w:bCs/>
              </w:rPr>
              <w:t>2</w:t>
            </w:r>
            <w:r w:rsidR="00873296">
              <w:rPr>
                <w:rFonts w:ascii="Arial" w:hAnsi="Arial" w:cs="Arial"/>
                <w:b/>
                <w:bCs/>
              </w:rPr>
              <w:t>3 161,7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9264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,2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</w:t>
            </w:r>
            <w:r w:rsidRPr="009015A8">
              <w:rPr>
                <w:rFonts w:ascii="Arial" w:hAnsi="Arial" w:cs="Arial"/>
                <w:i/>
                <w:iCs/>
              </w:rPr>
              <w:t>а</w:t>
            </w:r>
            <w:r w:rsidRPr="009015A8">
              <w:rPr>
                <w:rFonts w:ascii="Arial" w:hAnsi="Arial" w:cs="Arial"/>
                <w:i/>
                <w:iCs/>
              </w:rPr>
              <w:t>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7324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7324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</w:t>
            </w:r>
            <w:r w:rsidRPr="009015A8">
              <w:rPr>
                <w:rFonts w:ascii="Arial" w:hAnsi="Arial" w:cs="Arial"/>
                <w:iCs/>
              </w:rPr>
              <w:t>о</w:t>
            </w:r>
            <w:r w:rsidRPr="009015A8">
              <w:rPr>
                <w:rFonts w:ascii="Arial" w:hAnsi="Arial" w:cs="Arial"/>
                <w:iCs/>
              </w:rPr>
              <w:t>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7324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015A8">
              <w:rPr>
                <w:rFonts w:ascii="Arial" w:hAnsi="Arial" w:cs="Arial"/>
              </w:rPr>
              <w:lastRenderedPageBreak/>
              <w:t>(муниципальными) органами, казенными учрежд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2867,1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2867,1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95</w:t>
            </w:r>
            <w:r w:rsidR="002E26BA"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</w:t>
            </w:r>
            <w:r w:rsidRPr="009015A8">
              <w:rPr>
                <w:rFonts w:ascii="Arial" w:hAnsi="Arial" w:cs="Arial"/>
              </w:rPr>
              <w:t>н</w:t>
            </w:r>
            <w:r w:rsidRPr="009015A8">
              <w:rPr>
                <w:rFonts w:ascii="Arial" w:hAnsi="Arial" w:cs="Arial"/>
              </w:rPr>
              <w:t>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26BA" w:rsidRPr="009015A8">
              <w:rPr>
                <w:rFonts w:ascii="Arial" w:hAnsi="Arial" w:cs="Arial"/>
              </w:rPr>
              <w:t>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9015A8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8925C7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</w:tr>
      <w:tr w:rsidR="008925C7" w:rsidRPr="009015A8" w:rsidTr="00E33A7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925C7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925C7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251,4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231,4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</w:t>
            </w:r>
            <w:r w:rsidRPr="009015A8">
              <w:rPr>
                <w:rFonts w:ascii="Arial" w:hAnsi="Arial" w:cs="Arial"/>
              </w:rPr>
              <w:t>а</w:t>
            </w:r>
            <w:r w:rsidRPr="009015A8">
              <w:rPr>
                <w:rFonts w:ascii="Arial" w:hAnsi="Arial" w:cs="Arial"/>
              </w:rPr>
              <w:t>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231,4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2270,2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2270,2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2270,2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1990,2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1990,2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157,0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157,0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7735,9</w:t>
            </w:r>
          </w:p>
        </w:tc>
      </w:tr>
      <w:tr w:rsidR="008925C7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415,0</w:t>
            </w:r>
          </w:p>
        </w:tc>
      </w:tr>
      <w:tr w:rsidR="008925C7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415,0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415,0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8925C7" w:rsidRPr="009015A8" w:rsidTr="008C19A9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1871,3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1871,3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1871,3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1871,3</w:t>
            </w:r>
          </w:p>
        </w:tc>
      </w:tr>
      <w:tr w:rsidR="008925C7" w:rsidRPr="009015A8" w:rsidTr="008C19A9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1145,3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856,7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5</w:t>
            </w:r>
            <w:r w:rsidR="00966496">
              <w:rPr>
                <w:rFonts w:ascii="Arial" w:hAnsi="Arial" w:cs="Arial"/>
                <w:b/>
                <w:i/>
              </w:rPr>
              <w:t>449</w:t>
            </w:r>
            <w:r w:rsidRPr="009015A8">
              <w:rPr>
                <w:rFonts w:ascii="Arial" w:hAnsi="Arial" w:cs="Arial"/>
                <w:b/>
                <w:i/>
              </w:rPr>
              <w:t>,</w:t>
            </w:r>
            <w:r w:rsidR="00966496">
              <w:rPr>
                <w:rFonts w:ascii="Arial" w:hAnsi="Arial" w:cs="Arial"/>
                <w:b/>
                <w:i/>
              </w:rPr>
              <w:t>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6496" w:rsidRPr="009015A8" w:rsidRDefault="009664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5449,6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5449,6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2067,6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2067,6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2067,6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2067,6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96649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="008925C7"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за счет средств местного бюджета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96649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="008925C7"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B00FEF" w:rsidRDefault="008925C7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B00FEF" w:rsidRDefault="008925C7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B00FEF" w:rsidRDefault="008925C7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B00FEF" w:rsidRDefault="008925C7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925C7"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925C7"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925C7"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лищных условий за счет средств ф</w:t>
            </w:r>
            <w:r w:rsidRPr="009015A8">
              <w:rPr>
                <w:rFonts w:ascii="Arial" w:hAnsi="Arial" w:cs="Arial"/>
              </w:rPr>
              <w:t>е</w:t>
            </w:r>
            <w:r w:rsidRPr="009015A8">
              <w:rPr>
                <w:rFonts w:ascii="Arial" w:hAnsi="Arial" w:cs="Arial"/>
              </w:rPr>
              <w:t>дерального и областного бюджетов в 2009 и последующих годах, из числа: участников и инвалидов Великой Отечественной войны 1941-1945 г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</w:t>
            </w:r>
            <w:r w:rsidRPr="009015A8">
              <w:rPr>
                <w:rFonts w:ascii="Arial" w:hAnsi="Arial" w:cs="Arial"/>
              </w:rPr>
              <w:t>ж</w:t>
            </w:r>
            <w:r w:rsidRPr="009015A8">
              <w:rPr>
                <w:rFonts w:ascii="Arial" w:hAnsi="Arial" w:cs="Arial"/>
              </w:rPr>
              <w:t>дающихся в улучшении жилищных условий и не реализовавших свое право на улучшение жилищных усл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 xml:space="preserve">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</w:t>
            </w:r>
            <w:r w:rsidRPr="009015A8">
              <w:rPr>
                <w:rFonts w:ascii="Arial" w:hAnsi="Arial" w:cs="Arial"/>
              </w:rPr>
              <w:lastRenderedPageBreak/>
              <w:t>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="008925C7"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A10681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681" w:rsidRPr="009015A8" w:rsidRDefault="00A10681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0681" w:rsidRPr="009015A8" w:rsidRDefault="00A1068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10681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0681" w:rsidRPr="009015A8" w:rsidRDefault="00A10681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81" w:rsidRPr="009015A8" w:rsidRDefault="00A1068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10681" w:rsidRPr="009015A8" w:rsidRDefault="00A1068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4612C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4612C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612C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1A8" w:rsidRPr="009015A8" w:rsidRDefault="00D731A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</w:t>
            </w:r>
            <w:r w:rsidRPr="009015A8">
              <w:rPr>
                <w:rFonts w:ascii="Arial" w:hAnsi="Arial" w:cs="Arial"/>
              </w:rPr>
              <w:lastRenderedPageBreak/>
              <w:t xml:space="preserve">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31A8" w:rsidRPr="009015A8" w:rsidRDefault="00D731A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D731A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31A8" w:rsidRPr="009015A8" w:rsidRDefault="00D731A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31A8" w:rsidRPr="009015A8" w:rsidRDefault="00D731A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31A8" w:rsidRPr="009015A8" w:rsidRDefault="00D731A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227364" w:rsidRDefault="002E26BA" w:rsidP="003A7C4E">
      <w:pPr>
        <w:suppressAutoHyphens/>
        <w:rPr>
          <w:rFonts w:ascii="Arial" w:hAnsi="Arial" w:cs="Arial"/>
          <w:b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041EEB" w:rsidRDefault="002E26BA" w:rsidP="003A7C4E">
      <w:pPr>
        <w:suppressAutoHyphens/>
        <w:rPr>
          <w:rFonts w:ascii="Arial" w:hAnsi="Arial" w:cs="Arial"/>
        </w:rPr>
        <w:sectPr w:rsidR="002E26BA" w:rsidRPr="00041EEB" w:rsidSect="00A36427">
          <w:footerReference w:type="default" r:id="rId8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A936E0" w:rsidRPr="00041EEB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>
        <w:rPr>
          <w:rFonts w:ascii="Arial" w:hAnsi="Arial" w:cs="Arial"/>
        </w:rPr>
        <w:t>.1к</w:t>
      </w:r>
      <w:r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Pr="00041EEB">
        <w:rPr>
          <w:rFonts w:ascii="Arial" w:hAnsi="Arial" w:cs="Arial"/>
        </w:rPr>
        <w:t>бюджет</w:t>
      </w:r>
      <w:r w:rsidR="00190DEA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 Мирненского </w:t>
      </w:r>
    </w:p>
    <w:p w:rsidR="00A936E0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Default="00A936E0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190DEA">
        <w:rPr>
          <w:rFonts w:ascii="Arial" w:hAnsi="Arial" w:cs="Arial"/>
        </w:rPr>
        <w:t xml:space="preserve"> 26.11.2019 г. № 49</w:t>
      </w:r>
    </w:p>
    <w:p w:rsidR="00176B4A" w:rsidRDefault="00176B4A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176B4A" w:rsidRPr="00176B4A" w:rsidRDefault="00176B4A" w:rsidP="003A7C4E">
      <w:pPr>
        <w:suppressAutoHyphens/>
        <w:jc w:val="center"/>
        <w:rPr>
          <w:rFonts w:ascii="Arial" w:hAnsi="Arial" w:cs="Arial"/>
          <w:b/>
          <w:bCs/>
        </w:rPr>
      </w:pPr>
      <w:r w:rsidRPr="009015A8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</w:r>
      <w:r>
        <w:rPr>
          <w:rFonts w:ascii="Arial" w:hAnsi="Arial" w:cs="Arial"/>
          <w:b/>
          <w:bCs/>
        </w:rPr>
        <w:t xml:space="preserve">ирненского сельского </w:t>
      </w:r>
      <w:r w:rsidRPr="009015A8">
        <w:rPr>
          <w:rFonts w:ascii="Arial" w:hAnsi="Arial" w:cs="Arial"/>
          <w:b/>
          <w:bCs/>
        </w:rPr>
        <w:t xml:space="preserve">на </w:t>
      </w:r>
      <w:r w:rsidRPr="00A936E0">
        <w:rPr>
          <w:rFonts w:ascii="Arial" w:hAnsi="Arial" w:cs="Arial"/>
          <w:b/>
          <w:bCs/>
        </w:rPr>
        <w:t>плановый период 2021 и 2022 годов</w:t>
      </w:r>
    </w:p>
    <w:p w:rsidR="00A936E0" w:rsidRDefault="00176B4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176B4A" w:rsidRPr="009015A8" w:rsidTr="00985017">
        <w:trPr>
          <w:trHeight w:val="649"/>
        </w:trPr>
        <w:tc>
          <w:tcPr>
            <w:tcW w:w="3699" w:type="dxa"/>
            <w:vAlign w:val="center"/>
          </w:tcPr>
          <w:p w:rsidR="00176B4A" w:rsidRPr="009015A8" w:rsidRDefault="00176B4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176B4A" w:rsidRPr="009015A8" w:rsidRDefault="00176B4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1276" w:type="dxa"/>
            <w:noWrap/>
            <w:vAlign w:val="center"/>
          </w:tcPr>
          <w:p w:rsidR="00176B4A" w:rsidRPr="009015A8" w:rsidRDefault="00176B4A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год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176B4A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2</w:t>
            </w:r>
            <w:r w:rsidR="0074612C">
              <w:rPr>
                <w:rFonts w:ascii="Arial" w:hAnsi="Arial" w:cs="Arial"/>
                <w:b/>
                <w:bCs/>
              </w:rPr>
              <w:t>4 252,9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  <w:r w:rsidR="008C19A9" w:rsidRPr="009015A8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470,2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8C19A9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8C19A9" w:rsidRPr="009015A8" w:rsidRDefault="008C19A9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8C19A9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9644,2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9844,2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</w:tcPr>
          <w:p w:rsidR="0074612C" w:rsidRPr="009015A8" w:rsidRDefault="0074612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</w:t>
            </w:r>
            <w:r w:rsidRPr="009015A8">
              <w:rPr>
                <w:rFonts w:ascii="Arial" w:hAnsi="Arial" w:cs="Arial"/>
              </w:rPr>
              <w:t>т</w:t>
            </w:r>
            <w:r w:rsidRPr="009015A8">
              <w:rPr>
                <w:rFonts w:ascii="Arial" w:hAnsi="Arial" w:cs="Arial"/>
              </w:rPr>
              <w:t>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органов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7324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7324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9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7324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7324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функций органов </w:t>
            </w:r>
            <w:r w:rsidRPr="009015A8">
              <w:rPr>
                <w:rFonts w:ascii="Arial" w:hAnsi="Arial" w:cs="Arial"/>
                <w:iCs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7324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7324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9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</w:t>
            </w:r>
            <w:r w:rsidRPr="009015A8">
              <w:rPr>
                <w:rFonts w:ascii="Arial" w:hAnsi="Arial" w:cs="Arial"/>
              </w:rPr>
              <w:t>т</w:t>
            </w:r>
            <w:r w:rsidRPr="009015A8">
              <w:rPr>
                <w:rFonts w:ascii="Arial" w:hAnsi="Arial" w:cs="Arial"/>
              </w:rPr>
              <w:t>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органов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3117,1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3267,1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3117,1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3267,1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по предупреждению и ликвидации чрезвычайных ситуаций сел</w:t>
            </w:r>
            <w:r w:rsidRPr="009015A8">
              <w:rPr>
                <w:rFonts w:ascii="Arial" w:hAnsi="Arial" w:cs="Arial"/>
              </w:rPr>
              <w:t>ь</w:t>
            </w:r>
            <w:r w:rsidRPr="009015A8">
              <w:rPr>
                <w:rFonts w:ascii="Arial" w:hAnsi="Arial" w:cs="Arial"/>
              </w:rPr>
              <w:t xml:space="preserve">ских поселений 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1030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1030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Реализация государственных </w:t>
            </w:r>
            <w:r w:rsidRPr="009015A8">
              <w:rPr>
                <w:rFonts w:ascii="Arial" w:hAnsi="Arial" w:cs="Arial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 непредвиденных расходов Администрации посел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noWrap/>
            <w:vAlign w:val="center"/>
          </w:tcPr>
          <w:p w:rsidR="001D054E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noWrap/>
            <w:vAlign w:val="center"/>
          </w:tcPr>
          <w:p w:rsidR="001D054E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251,4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251,4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</w:t>
            </w:r>
            <w:r w:rsidRPr="009015A8">
              <w:rPr>
                <w:rFonts w:ascii="Arial" w:hAnsi="Arial" w:cs="Arial"/>
              </w:rPr>
              <w:t>т</w:t>
            </w:r>
            <w:r w:rsidRPr="009015A8">
              <w:rPr>
                <w:rFonts w:ascii="Arial" w:hAnsi="Arial" w:cs="Arial"/>
              </w:rPr>
              <w:t>ношений в Томском районе "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Основное мероприятие "Обеспечение осуществления в муниципальных образованиях Томский район </w:t>
            </w:r>
            <w:r w:rsidRPr="009015A8">
              <w:rPr>
                <w:rFonts w:ascii="Arial" w:hAnsi="Arial" w:cs="Arial"/>
              </w:rPr>
              <w:lastRenderedPageBreak/>
              <w:t>передаваемых Российской Федерацией органам местного самоупра</w:t>
            </w:r>
            <w:r w:rsidRPr="009015A8">
              <w:rPr>
                <w:rFonts w:ascii="Arial" w:hAnsi="Arial" w:cs="Arial"/>
              </w:rPr>
              <w:t>в</w:t>
            </w:r>
            <w:r w:rsidRPr="009015A8">
              <w:rPr>
                <w:rFonts w:ascii="Arial" w:hAnsi="Arial" w:cs="Arial"/>
              </w:rPr>
              <w:t>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251,4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</w:t>
            </w:r>
            <w:r w:rsidRPr="009015A8">
              <w:rPr>
                <w:rFonts w:ascii="Arial" w:hAnsi="Arial" w:cs="Arial"/>
              </w:rPr>
              <w:t>т</w:t>
            </w:r>
            <w:r w:rsidRPr="009015A8">
              <w:rPr>
                <w:rFonts w:ascii="Arial" w:hAnsi="Arial" w:cs="Arial"/>
              </w:rPr>
              <w:t>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231,4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231,4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ципальных) органов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231,4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231,4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1D054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</w:t>
            </w:r>
            <w:r>
              <w:rPr>
                <w:rFonts w:ascii="Arial" w:hAnsi="Arial" w:cs="Arial"/>
                <w:b/>
                <w:i/>
              </w:rPr>
              <w:t>3</w:t>
            </w:r>
            <w:r w:rsidRPr="009015A8">
              <w:rPr>
                <w:rFonts w:ascii="Arial" w:hAnsi="Arial" w:cs="Arial"/>
                <w:b/>
                <w:i/>
              </w:rPr>
              <w:t>70,2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</w:t>
            </w:r>
            <w:r w:rsidRPr="009015A8">
              <w:rPr>
                <w:rFonts w:ascii="Arial" w:hAnsi="Arial" w:cs="Arial"/>
                <w:b/>
                <w:i/>
              </w:rPr>
              <w:t>70,2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70,2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70,2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70,2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70,2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2090,2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2290</w:t>
            </w:r>
            <w:r w:rsidRPr="009015A8">
              <w:rPr>
                <w:rFonts w:ascii="Arial" w:hAnsi="Arial" w:cs="Arial"/>
              </w:rPr>
              <w:t>,2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2090,2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2290</w:t>
            </w:r>
            <w:r w:rsidRPr="009015A8">
              <w:rPr>
                <w:rFonts w:ascii="Arial" w:hAnsi="Arial" w:cs="Arial"/>
              </w:rPr>
              <w:t>,2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2132,3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2132,3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2132,3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157,0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157,0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157,0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157,0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8147,1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8964,4</w:t>
            </w:r>
          </w:p>
        </w:tc>
      </w:tr>
      <w:tr w:rsidR="00195187" w:rsidRPr="009015A8" w:rsidTr="00985017">
        <w:trPr>
          <w:trHeight w:val="36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445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475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195187" w:rsidRPr="009015A8" w:rsidTr="00985017">
        <w:trPr>
          <w:trHeight w:val="36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Взносы на капитальный ремонт жилых и нежилых помещений в </w:t>
            </w:r>
            <w:r w:rsidRPr="009015A8">
              <w:rPr>
                <w:rFonts w:ascii="Arial" w:hAnsi="Arial" w:cs="Arial"/>
              </w:rPr>
              <w:lastRenderedPageBreak/>
              <w:t>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195187" w:rsidRPr="009015A8" w:rsidTr="00985017">
        <w:trPr>
          <w:trHeight w:val="438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2071,3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2403,6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2071,3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2403,6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195187" w:rsidRDefault="00195187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195187">
              <w:rPr>
                <w:rFonts w:ascii="Arial" w:hAnsi="Arial" w:cs="Arial"/>
                <w:i/>
              </w:rPr>
              <w:t>2071,3</w:t>
            </w:r>
          </w:p>
        </w:tc>
        <w:tc>
          <w:tcPr>
            <w:tcW w:w="1276" w:type="dxa"/>
            <w:noWrap/>
            <w:vAlign w:val="center"/>
          </w:tcPr>
          <w:p w:rsidR="00195187" w:rsidRPr="00195187" w:rsidRDefault="00195187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195187">
              <w:rPr>
                <w:rFonts w:ascii="Arial" w:hAnsi="Arial" w:cs="Arial"/>
                <w:i/>
              </w:rPr>
              <w:t>2403,6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195187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195187">
              <w:rPr>
                <w:rFonts w:ascii="Arial" w:hAnsi="Arial" w:cs="Arial"/>
              </w:rPr>
              <w:t>2071,3</w:t>
            </w:r>
          </w:p>
        </w:tc>
        <w:tc>
          <w:tcPr>
            <w:tcW w:w="1276" w:type="dxa"/>
            <w:noWrap/>
            <w:vAlign w:val="center"/>
          </w:tcPr>
          <w:p w:rsidR="00195187" w:rsidRPr="00195187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195187">
              <w:rPr>
                <w:rFonts w:ascii="Arial" w:hAnsi="Arial" w:cs="Arial"/>
              </w:rPr>
              <w:t>2403,6</w:t>
            </w:r>
          </w:p>
        </w:tc>
      </w:tr>
      <w:tr w:rsidR="00195187" w:rsidRPr="009015A8" w:rsidTr="00985017">
        <w:trPr>
          <w:trHeight w:val="27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1055,9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1055,9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925,9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1055,9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B00FEF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1145,3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00FEF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1347,6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856,7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1047,6</w:t>
            </w:r>
          </w:p>
        </w:tc>
      </w:tr>
      <w:tr w:rsidR="00B00FEF" w:rsidRPr="009015A8" w:rsidTr="00985017">
        <w:trPr>
          <w:trHeight w:val="465"/>
        </w:trPr>
        <w:tc>
          <w:tcPr>
            <w:tcW w:w="3699" w:type="dxa"/>
            <w:vAlign w:val="center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856,7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1047,6</w:t>
            </w:r>
          </w:p>
        </w:tc>
      </w:tr>
      <w:tr w:rsidR="00B00FEF" w:rsidRPr="009015A8" w:rsidTr="00985017">
        <w:trPr>
          <w:trHeight w:val="465"/>
        </w:trPr>
        <w:tc>
          <w:tcPr>
            <w:tcW w:w="3699" w:type="dxa"/>
            <w:vAlign w:val="center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856,7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1047,6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  <w:tc>
          <w:tcPr>
            <w:tcW w:w="1276" w:type="dxa"/>
            <w:noWrap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195187" w:rsidRPr="009015A8" w:rsidTr="00985017">
        <w:trPr>
          <w:trHeight w:val="465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  <w:tc>
          <w:tcPr>
            <w:tcW w:w="1276" w:type="dxa"/>
            <w:noWrap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5</w:t>
            </w:r>
            <w:r w:rsidR="00B00FEF">
              <w:rPr>
                <w:rFonts w:ascii="Arial" w:hAnsi="Arial" w:cs="Arial"/>
                <w:b/>
                <w:i/>
              </w:rPr>
              <w:t>630</w:t>
            </w:r>
            <w:r w:rsidRPr="009015A8">
              <w:rPr>
                <w:rFonts w:ascii="Arial" w:hAnsi="Arial" w:cs="Arial"/>
                <w:b/>
                <w:i/>
              </w:rPr>
              <w:t>,</w:t>
            </w:r>
            <w:r w:rsidR="00B00FEF">
              <w:rPr>
                <w:rFonts w:ascii="Arial" w:hAnsi="Arial" w:cs="Arial"/>
                <w:b/>
                <w:i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00FEF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6085,8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B00FEF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5630,8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6085,8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B00FEF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5630,8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6085,8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3327,0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3327,0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2148,8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2298,8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</w:t>
            </w:r>
            <w:r w:rsidRPr="009015A8"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>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2148,8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2298,8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2148,8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2298,8</w:t>
            </w:r>
          </w:p>
        </w:tc>
      </w:tr>
      <w:tr w:rsidR="00B00FEF" w:rsidRPr="009015A8" w:rsidTr="00985017">
        <w:trPr>
          <w:trHeight w:val="401"/>
        </w:trPr>
        <w:tc>
          <w:tcPr>
            <w:tcW w:w="3699" w:type="dxa"/>
            <w:vAlign w:val="center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2148,8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2298,8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195187" w:rsidRPr="009015A8" w:rsidTr="00985017">
        <w:trPr>
          <w:trHeight w:val="401"/>
        </w:trPr>
        <w:tc>
          <w:tcPr>
            <w:tcW w:w="3699" w:type="dxa"/>
            <w:vAlign w:val="center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за счет средств местного бюджета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195187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95187" w:rsidRPr="009015A8" w:rsidRDefault="00195187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95187" w:rsidRPr="009015A8" w:rsidRDefault="00195187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95187" w:rsidRPr="009015A8" w:rsidRDefault="00B00FEF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="00195187" w:rsidRPr="009015A8">
              <w:rPr>
                <w:rFonts w:ascii="Arial" w:hAnsi="Arial" w:cs="Arial"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95187" w:rsidRPr="009015A8" w:rsidRDefault="00195187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B00FEF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обеспечение деятельности сельских домов </w:t>
            </w:r>
            <w:r w:rsidRPr="009015A8">
              <w:rPr>
                <w:rFonts w:ascii="Arial" w:hAnsi="Arial" w:cs="Arial"/>
              </w:rPr>
              <w:lastRenderedPageBreak/>
              <w:t>культуры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Pr="00B00FEF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Pr="00B00FEF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B00FEF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</w:t>
            </w:r>
            <w:r w:rsidRPr="009015A8"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>ны 1941-1945 годов; тружен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ков тыла военных лет; лиц, награжденных знаком «Жителю блокадного Ленинграда»; бывших несовершеннолетних узников концлагерей, вдов п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</w:t>
            </w:r>
            <w:r w:rsidRPr="009015A8">
              <w:rPr>
                <w:rFonts w:ascii="Arial" w:hAnsi="Arial" w:cs="Arial"/>
              </w:rPr>
              <w:t>ю</w:t>
            </w:r>
            <w:r w:rsidRPr="009015A8">
              <w:rPr>
                <w:rFonts w:ascii="Arial" w:hAnsi="Arial" w:cs="Arial"/>
              </w:rPr>
              <w:t>щихся в улучшении жилищных условий и не реализовавших свое право на улучшение ж</w:t>
            </w:r>
            <w:r w:rsidRPr="009015A8">
              <w:rPr>
                <w:rFonts w:ascii="Arial" w:hAnsi="Arial" w:cs="Arial"/>
              </w:rPr>
              <w:t>и</w:t>
            </w:r>
            <w:r w:rsidRPr="009015A8">
              <w:rPr>
                <w:rFonts w:ascii="Arial" w:hAnsi="Arial" w:cs="Arial"/>
              </w:rPr>
              <w:t>лищных условий за счет средств федерального и о</w:t>
            </w:r>
            <w:r w:rsidRPr="009015A8">
              <w:rPr>
                <w:rFonts w:ascii="Arial" w:hAnsi="Arial" w:cs="Arial"/>
              </w:rPr>
              <w:t>б</w:t>
            </w:r>
            <w:r w:rsidRPr="009015A8">
              <w:rPr>
                <w:rFonts w:ascii="Arial" w:hAnsi="Arial" w:cs="Arial"/>
              </w:rPr>
              <w:t>ластного бюджетов в 2009 и последующих годах, из числа: участников и инвалидов Великой Отечественной войны 1941-</w:t>
            </w:r>
            <w:r w:rsidRPr="009015A8">
              <w:rPr>
                <w:rFonts w:ascii="Arial" w:hAnsi="Arial" w:cs="Arial"/>
              </w:rPr>
              <w:lastRenderedPageBreak/>
              <w:t>1945 годов; тружеников тыла военных лет; лиц, награжденных знаком «Жителю блокадного Ленинграда»; бывших несовершеннолетних узников концлагерей, вдов п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299,0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299,0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00FEF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00FEF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524,7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524,7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9900000000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</w:t>
            </w:r>
            <w:r w:rsidRPr="009015A8">
              <w:rPr>
                <w:rFonts w:ascii="Arial" w:hAnsi="Arial" w:cs="Arial"/>
              </w:rPr>
              <w:t>б</w:t>
            </w:r>
            <w:r w:rsidRPr="009015A8">
              <w:rPr>
                <w:rFonts w:ascii="Arial" w:hAnsi="Arial" w:cs="Arial"/>
              </w:rPr>
              <w:t>разования (поселения)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</w:t>
            </w:r>
            <w:r w:rsidRPr="009015A8">
              <w:rPr>
                <w:rFonts w:ascii="Arial" w:hAnsi="Arial" w:cs="Arial"/>
              </w:rPr>
              <w:t>т</w:t>
            </w:r>
            <w:r w:rsidRPr="009015A8">
              <w:rPr>
                <w:rFonts w:ascii="Arial" w:hAnsi="Arial" w:cs="Arial"/>
              </w:rPr>
              <w:t>ройства территории в границах муниципального образ</w:t>
            </w:r>
            <w:r w:rsidRPr="009015A8">
              <w:rPr>
                <w:rFonts w:ascii="Arial" w:hAnsi="Arial" w:cs="Arial"/>
              </w:rPr>
              <w:t>о</w:t>
            </w:r>
            <w:r w:rsidRPr="009015A8">
              <w:rPr>
                <w:rFonts w:ascii="Arial" w:hAnsi="Arial" w:cs="Arial"/>
              </w:rPr>
              <w:t>вания (поселения)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00FEF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00FEF" w:rsidRPr="009015A8" w:rsidRDefault="00B00FEF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B00FEF" w:rsidRPr="009015A8" w:rsidRDefault="00B00FEF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B00FEF" w:rsidRPr="009015A8" w:rsidRDefault="00B00FEF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731A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731A8" w:rsidRPr="009015A8" w:rsidRDefault="00D731A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731A8" w:rsidRPr="009015A8" w:rsidRDefault="00D731A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731A8" w:rsidRDefault="00D731A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3500,0</w:t>
            </w:r>
          </w:p>
        </w:tc>
      </w:tr>
      <w:tr w:rsidR="00D731A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731A8" w:rsidRPr="009015A8" w:rsidRDefault="00D731A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D731A8" w:rsidRPr="009015A8" w:rsidRDefault="00D731A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731A8" w:rsidRDefault="00D731A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3500,0</w:t>
            </w:r>
          </w:p>
        </w:tc>
      </w:tr>
      <w:tr w:rsidR="00D731A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731A8" w:rsidRPr="009015A8" w:rsidRDefault="00D731A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D731A8" w:rsidRPr="009015A8" w:rsidRDefault="00D731A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D731A8" w:rsidRPr="009015A8" w:rsidRDefault="00D731A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731A8" w:rsidRDefault="00D731A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3500,0</w:t>
            </w:r>
          </w:p>
        </w:tc>
      </w:tr>
    </w:tbl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A936E0" w:rsidRPr="00041EEB" w:rsidRDefault="0010182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5</w:t>
      </w:r>
      <w:r w:rsidR="00190DE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>бюджет</w:t>
      </w:r>
      <w:r w:rsidR="00190DEA">
        <w:rPr>
          <w:rFonts w:ascii="Arial" w:hAnsi="Arial" w:cs="Arial"/>
        </w:rPr>
        <w:t>а</w:t>
      </w:r>
      <w:r w:rsidR="00A936E0" w:rsidRPr="00041EEB">
        <w:rPr>
          <w:rFonts w:ascii="Arial" w:hAnsi="Arial" w:cs="Arial"/>
        </w:rPr>
        <w:t xml:space="preserve"> Мирненского </w:t>
      </w:r>
    </w:p>
    <w:p w:rsidR="00A936E0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190DEA">
        <w:rPr>
          <w:rFonts w:ascii="Arial" w:hAnsi="Arial" w:cs="Arial"/>
        </w:rPr>
        <w:t>26</w:t>
      </w:r>
      <w:r>
        <w:rPr>
          <w:rFonts w:ascii="Arial" w:hAnsi="Arial" w:cs="Arial"/>
        </w:rPr>
        <w:t>.1</w:t>
      </w:r>
      <w:r w:rsidR="00190DEA">
        <w:rPr>
          <w:rFonts w:ascii="Arial" w:hAnsi="Arial" w:cs="Arial"/>
        </w:rPr>
        <w:t>1.2019 г. № 49</w:t>
      </w:r>
    </w:p>
    <w:p w:rsidR="00041EEB" w:rsidRPr="00041EEB" w:rsidRDefault="00041EEB" w:rsidP="003A7C4E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77570A" w:rsidRPr="0077570A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Мирненского сельского поселения из бюджетов других уровней в </w:t>
      </w:r>
      <w:r w:rsidR="006771D5">
        <w:rPr>
          <w:rFonts w:ascii="Arial" w:hAnsi="Arial" w:cs="Arial"/>
          <w:b/>
        </w:rPr>
        <w:t>2020</w:t>
      </w:r>
      <w:r w:rsidRPr="009015A8">
        <w:rPr>
          <w:rFonts w:ascii="Arial" w:hAnsi="Arial" w:cs="Arial"/>
          <w:b/>
        </w:rPr>
        <w:t xml:space="preserve"> году</w:t>
      </w:r>
      <w:r w:rsidR="0077570A" w:rsidRPr="0077570A">
        <w:rPr>
          <w:rFonts w:ascii="Arial" w:hAnsi="Arial" w:cs="Arial"/>
          <w:b/>
        </w:rPr>
        <w:t>и планов</w:t>
      </w:r>
      <w:r w:rsidR="003C5FC1">
        <w:rPr>
          <w:rFonts w:ascii="Arial" w:hAnsi="Arial" w:cs="Arial"/>
          <w:b/>
        </w:rPr>
        <w:t>ом</w:t>
      </w:r>
      <w:r w:rsidR="0077570A" w:rsidRPr="0077570A">
        <w:rPr>
          <w:rFonts w:ascii="Arial" w:hAnsi="Arial" w:cs="Arial"/>
          <w:b/>
        </w:rPr>
        <w:t xml:space="preserve"> период</w:t>
      </w:r>
      <w:r w:rsidR="003C5FC1">
        <w:rPr>
          <w:rFonts w:ascii="Arial" w:hAnsi="Arial" w:cs="Arial"/>
          <w:b/>
        </w:rPr>
        <w:t>е</w:t>
      </w:r>
      <w:r w:rsidR="0077570A" w:rsidRPr="0077570A">
        <w:rPr>
          <w:rFonts w:ascii="Arial" w:hAnsi="Arial" w:cs="Arial"/>
          <w:b/>
        </w:rPr>
        <w:t xml:space="preserve"> 202</w:t>
      </w:r>
      <w:r w:rsidR="0077570A">
        <w:rPr>
          <w:rFonts w:ascii="Arial" w:hAnsi="Arial" w:cs="Arial"/>
          <w:b/>
        </w:rPr>
        <w:t>1</w:t>
      </w:r>
      <w:r w:rsidR="0077570A" w:rsidRPr="0077570A">
        <w:rPr>
          <w:rFonts w:ascii="Arial" w:hAnsi="Arial" w:cs="Arial"/>
          <w:b/>
        </w:rPr>
        <w:t xml:space="preserve"> и 202</w:t>
      </w:r>
      <w:r w:rsidR="0077570A">
        <w:rPr>
          <w:rFonts w:ascii="Arial" w:hAnsi="Arial" w:cs="Arial"/>
          <w:b/>
        </w:rPr>
        <w:t>2</w:t>
      </w:r>
      <w:r w:rsidR="0077570A" w:rsidRPr="0077570A">
        <w:rPr>
          <w:rFonts w:ascii="Arial" w:hAnsi="Arial" w:cs="Arial"/>
          <w:b/>
        </w:rPr>
        <w:t xml:space="preserve"> годов</w:t>
      </w: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1417"/>
        <w:gridCol w:w="1417"/>
        <w:gridCol w:w="1417"/>
      </w:tblGrid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2021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7570A" w:rsidRPr="009015A8" w:rsidTr="00204D38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70A" w:rsidRPr="00204D38" w:rsidRDefault="00204D3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33</w:t>
            </w:r>
            <w:r>
              <w:rPr>
                <w:rFonts w:ascii="Arial" w:hAnsi="Arial" w:cs="Arial"/>
                <w:b/>
                <w:color w:val="000000"/>
              </w:rPr>
              <w:t>5</w:t>
            </w:r>
            <w:r w:rsidRPr="00204D38">
              <w:rPr>
                <w:rFonts w:ascii="Arial" w:hAnsi="Arial" w:cs="Arial"/>
                <w:b/>
                <w:color w:val="000000"/>
              </w:rPr>
              <w:t>8,9</w:t>
            </w:r>
          </w:p>
        </w:tc>
        <w:tc>
          <w:tcPr>
            <w:tcW w:w="1417" w:type="dxa"/>
            <w:vAlign w:val="center"/>
          </w:tcPr>
          <w:p w:rsidR="0077570A" w:rsidRPr="00204D38" w:rsidRDefault="00204D3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34</w:t>
            </w: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204D38">
              <w:rPr>
                <w:rFonts w:ascii="Arial" w:hAnsi="Arial" w:cs="Arial"/>
                <w:b/>
                <w:color w:val="000000"/>
              </w:rPr>
              <w:t>6,1</w:t>
            </w:r>
          </w:p>
        </w:tc>
        <w:tc>
          <w:tcPr>
            <w:tcW w:w="1417" w:type="dxa"/>
            <w:vAlign w:val="center"/>
          </w:tcPr>
          <w:p w:rsidR="0077570A" w:rsidRPr="00204D38" w:rsidRDefault="00204D3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3463,3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70A" w:rsidRPr="00204D3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3338,9</w:t>
            </w:r>
          </w:p>
        </w:tc>
        <w:tc>
          <w:tcPr>
            <w:tcW w:w="1417" w:type="dxa"/>
            <w:vAlign w:val="center"/>
          </w:tcPr>
          <w:p w:rsidR="0077570A" w:rsidRPr="00204D3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3426,1</w:t>
            </w:r>
          </w:p>
        </w:tc>
        <w:tc>
          <w:tcPr>
            <w:tcW w:w="1417" w:type="dxa"/>
          </w:tcPr>
          <w:p w:rsidR="0077570A" w:rsidRPr="00204D3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04D38">
              <w:rPr>
                <w:rFonts w:ascii="Arial" w:hAnsi="Arial" w:cs="Arial"/>
                <w:b/>
                <w:color w:val="000000"/>
              </w:rPr>
              <w:t>3443,3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70A" w:rsidRPr="00204D38" w:rsidRDefault="0077570A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7570A" w:rsidRPr="00204D3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3338,9</w:t>
            </w:r>
          </w:p>
        </w:tc>
        <w:tc>
          <w:tcPr>
            <w:tcW w:w="1417" w:type="dxa"/>
            <w:vAlign w:val="center"/>
          </w:tcPr>
          <w:p w:rsidR="0077570A" w:rsidRPr="00204D38" w:rsidRDefault="0077570A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7570A" w:rsidRPr="00204D3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3426,1</w:t>
            </w:r>
          </w:p>
        </w:tc>
        <w:tc>
          <w:tcPr>
            <w:tcW w:w="1417" w:type="dxa"/>
          </w:tcPr>
          <w:p w:rsidR="0077570A" w:rsidRPr="00204D3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204D3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3443,3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0</w:t>
            </w:r>
            <w:r w:rsidRPr="009015A8">
              <w:rPr>
                <w:rFonts w:ascii="Arial" w:hAnsi="Arial" w:cs="Arial"/>
                <w:b/>
                <w:color w:val="000000"/>
              </w:rPr>
              <w:t>,</w:t>
            </w:r>
            <w:r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417" w:type="dxa"/>
          </w:tcPr>
          <w:p w:rsidR="0077570A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:rsidR="0077570A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</w:t>
            </w:r>
            <w:r w:rsidRPr="009015A8">
              <w:rPr>
                <w:rFonts w:ascii="Arial" w:hAnsi="Arial" w:cs="Arial"/>
              </w:rPr>
              <w:t>т</w:t>
            </w:r>
            <w:r w:rsidRPr="009015A8">
              <w:rPr>
                <w:rFonts w:ascii="Arial" w:hAnsi="Arial" w:cs="Arial"/>
              </w:rPr>
              <w:t>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9015A8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</w:tcPr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77570A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77570A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9015A8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17" w:type="dxa"/>
          </w:tcPr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570A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</w:t>
            </w:r>
            <w:r w:rsidRPr="009015A8">
              <w:rPr>
                <w:rFonts w:ascii="Arial" w:hAnsi="Arial" w:cs="Arial"/>
                <w:color w:val="000000"/>
              </w:rPr>
              <w:t>о</w:t>
            </w:r>
            <w:r w:rsidRPr="009015A8">
              <w:rPr>
                <w:rFonts w:ascii="Arial" w:hAnsi="Arial" w:cs="Arial"/>
                <w:color w:val="000000"/>
              </w:rPr>
              <w:t>дов; тружеников тыла военных лет; лиц, награжде</w:t>
            </w:r>
            <w:r w:rsidRPr="009015A8">
              <w:rPr>
                <w:rFonts w:ascii="Arial" w:hAnsi="Arial" w:cs="Arial"/>
                <w:color w:val="000000"/>
              </w:rPr>
              <w:t>н</w:t>
            </w:r>
            <w:r w:rsidRPr="009015A8">
              <w:rPr>
                <w:rFonts w:ascii="Arial" w:hAnsi="Arial" w:cs="Arial"/>
                <w:color w:val="000000"/>
              </w:rPr>
              <w:t>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77570A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77570A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7570A" w:rsidRPr="009015A8" w:rsidRDefault="0077570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936E0" w:rsidRPr="00041EEB" w:rsidRDefault="002751C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6</w:t>
      </w:r>
      <w:r w:rsidR="00190DE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 xml:space="preserve">бюджету Мирненского </w:t>
      </w:r>
    </w:p>
    <w:p w:rsidR="00A936E0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190DEA">
        <w:rPr>
          <w:rFonts w:ascii="Arial" w:hAnsi="Arial" w:cs="Arial"/>
        </w:rPr>
        <w:t xml:space="preserve"> 26</w:t>
      </w:r>
      <w:r>
        <w:rPr>
          <w:rFonts w:ascii="Arial" w:hAnsi="Arial" w:cs="Arial"/>
        </w:rPr>
        <w:t>.1</w:t>
      </w:r>
      <w:r w:rsidR="00190DEA">
        <w:rPr>
          <w:rFonts w:ascii="Arial" w:hAnsi="Arial" w:cs="Arial"/>
        </w:rPr>
        <w:t>1.2019 г. № 49</w:t>
      </w:r>
    </w:p>
    <w:p w:rsidR="00CF641E" w:rsidRPr="00041EEB" w:rsidRDefault="00CF641E" w:rsidP="003A7C4E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3A7C4E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086"/>
        <w:gridCol w:w="3234"/>
        <w:gridCol w:w="1585"/>
        <w:gridCol w:w="1393"/>
        <w:gridCol w:w="1442"/>
      </w:tblGrid>
      <w:tr w:rsidR="003C5FC1" w:rsidRPr="00041EEB" w:rsidTr="003C5FC1">
        <w:tc>
          <w:tcPr>
            <w:tcW w:w="57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2020 год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2021 год</w:t>
            </w:r>
          </w:p>
          <w:p w:rsidR="003C5FC1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2022 год</w:t>
            </w:r>
          </w:p>
          <w:p w:rsidR="003C5FC1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3C5FC1" w:rsidRPr="00041EEB" w:rsidTr="003C5FC1">
        <w:tc>
          <w:tcPr>
            <w:tcW w:w="57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</w:t>
            </w:r>
            <w:r w:rsidR="00985017"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="003C5FC1"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3C5FC1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442" w:type="dxa"/>
          </w:tcPr>
          <w:p w:rsidR="003C5FC1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985017" w:rsidRPr="00041EEB" w:rsidTr="003C5FC1">
        <w:tc>
          <w:tcPr>
            <w:tcW w:w="574" w:type="dxa"/>
            <w:shd w:val="clear" w:color="auto" w:fill="auto"/>
          </w:tcPr>
          <w:p w:rsidR="00985017" w:rsidRPr="00041EEB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985017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985017" w:rsidRPr="00985017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985017" w:rsidRPr="00041EEB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985017" w:rsidRPr="00041EEB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985017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442" w:type="dxa"/>
          </w:tcPr>
          <w:p w:rsidR="00985017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985017" w:rsidRPr="00041EEB" w:rsidTr="003C5FC1">
        <w:tc>
          <w:tcPr>
            <w:tcW w:w="574" w:type="dxa"/>
            <w:shd w:val="clear" w:color="auto" w:fill="auto"/>
          </w:tcPr>
          <w:p w:rsidR="00985017" w:rsidRPr="00041EEB" w:rsidRDefault="0098501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985017" w:rsidRPr="00041EEB" w:rsidRDefault="0098501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985017" w:rsidRPr="00041EEB" w:rsidRDefault="0098501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985017" w:rsidRPr="00041EEB" w:rsidRDefault="0098501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Pr="00041EE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393" w:type="dxa"/>
          </w:tcPr>
          <w:p w:rsidR="00985017" w:rsidRPr="00041EEB" w:rsidRDefault="0098501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Pr="00041EE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42" w:type="dxa"/>
          </w:tcPr>
          <w:p w:rsidR="00985017" w:rsidRPr="00041EEB" w:rsidRDefault="0098501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Pr="00041EEB">
              <w:rPr>
                <w:rFonts w:ascii="Arial" w:hAnsi="Arial" w:cs="Arial"/>
                <w:b/>
              </w:rPr>
              <w:t>,0</w:t>
            </w:r>
          </w:p>
        </w:tc>
      </w:tr>
    </w:tbl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A936E0" w:rsidRPr="00041EEB" w:rsidRDefault="002751C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7</w:t>
      </w:r>
      <w:r w:rsidR="00190DE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>бюджет</w:t>
      </w:r>
      <w:r w:rsidR="00190DEA">
        <w:rPr>
          <w:rFonts w:ascii="Arial" w:hAnsi="Arial" w:cs="Arial"/>
        </w:rPr>
        <w:t>а</w:t>
      </w:r>
      <w:r w:rsidR="00A936E0" w:rsidRPr="00041EEB">
        <w:rPr>
          <w:rFonts w:ascii="Arial" w:hAnsi="Arial" w:cs="Arial"/>
        </w:rPr>
        <w:t xml:space="preserve"> Мирненского </w:t>
      </w:r>
    </w:p>
    <w:p w:rsidR="00A936E0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040DC8">
        <w:rPr>
          <w:rFonts w:ascii="Arial" w:hAnsi="Arial" w:cs="Arial"/>
        </w:rPr>
        <w:t>26</w:t>
      </w:r>
      <w:r>
        <w:rPr>
          <w:rFonts w:ascii="Arial" w:hAnsi="Arial" w:cs="Arial"/>
        </w:rPr>
        <w:t>.1</w:t>
      </w:r>
      <w:r w:rsidR="00040DC8">
        <w:rPr>
          <w:rFonts w:ascii="Arial" w:hAnsi="Arial" w:cs="Arial"/>
        </w:rPr>
        <w:t>1.2019 г. № 49</w:t>
      </w:r>
    </w:p>
    <w:p w:rsidR="00763E4F" w:rsidRPr="00041EEB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муниципального образования «Мирненское сельское поселение»  </w:t>
      </w:r>
    </w:p>
    <w:p w:rsidR="00F56BBF" w:rsidRPr="00041EEB" w:rsidRDefault="002162BA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</w:t>
      </w:r>
      <w:r w:rsidR="006771D5">
        <w:rPr>
          <w:rFonts w:ascii="Arial" w:hAnsi="Arial" w:cs="Arial"/>
          <w:b/>
        </w:rPr>
        <w:t>2020</w:t>
      </w:r>
      <w:r w:rsidR="00F56BBF" w:rsidRPr="00041EEB">
        <w:rPr>
          <w:rFonts w:ascii="Arial" w:hAnsi="Arial" w:cs="Arial"/>
          <w:b/>
        </w:rPr>
        <w:t xml:space="preserve"> год</w:t>
      </w:r>
      <w:r w:rsidR="00A936E0" w:rsidRPr="00A936E0">
        <w:rPr>
          <w:rFonts w:ascii="Arial" w:hAnsi="Arial" w:cs="Arial"/>
          <w:b/>
        </w:rPr>
        <w:t>и плановый период 2021 и 2022 годов</w:t>
      </w: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</w:p>
    <w:p w:rsidR="00F56BBF" w:rsidRPr="00041EEB" w:rsidRDefault="00F56BBF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</w:t>
      </w:r>
      <w:r w:rsidR="002162BA" w:rsidRPr="00041EEB">
        <w:rPr>
          <w:rFonts w:ascii="Arial" w:hAnsi="Arial" w:cs="Arial"/>
        </w:rPr>
        <w:t xml:space="preserve">вований </w:t>
      </w:r>
      <w:r w:rsidR="00C678D4" w:rsidRPr="00041EEB">
        <w:rPr>
          <w:rFonts w:ascii="Arial" w:hAnsi="Arial" w:cs="Arial"/>
        </w:rPr>
        <w:t>со</w:t>
      </w:r>
      <w:r w:rsidRPr="00041EEB">
        <w:rPr>
          <w:rFonts w:ascii="Arial" w:hAnsi="Arial" w:cs="Arial"/>
        </w:rPr>
        <w:t>ставлена в соответствии с Бюджетным кодексом Российской Федерации и устанавлив</w:t>
      </w:r>
      <w:r w:rsidR="00C678D4" w:rsidRPr="00041EEB">
        <w:rPr>
          <w:rFonts w:ascii="Arial" w:hAnsi="Arial" w:cs="Arial"/>
        </w:rPr>
        <w:t>ает перечень всех внутренних за</w:t>
      </w:r>
      <w:r w:rsidRPr="00041EEB">
        <w:rPr>
          <w:rFonts w:ascii="Arial" w:hAnsi="Arial" w:cs="Arial"/>
        </w:rPr>
        <w:t>имствований муниципального образования «Мирненское сельское поселение»:</w:t>
      </w:r>
    </w:p>
    <w:p w:rsidR="00F56BBF" w:rsidRPr="00A936E0" w:rsidRDefault="00A936E0" w:rsidP="003A7C4E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6"/>
        <w:gridCol w:w="1621"/>
        <w:gridCol w:w="1529"/>
        <w:gridCol w:w="1529"/>
      </w:tblGrid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2020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2021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2022 год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F56BBF" w:rsidRPr="00041EEB" w:rsidRDefault="00F56BBF" w:rsidP="003A7C4E">
      <w:pPr>
        <w:suppressAutoHyphens/>
        <w:jc w:val="right"/>
        <w:rPr>
          <w:rFonts w:ascii="Arial" w:hAnsi="Arial" w:cs="Arial"/>
        </w:rPr>
      </w:pPr>
    </w:p>
    <w:p w:rsidR="00F56BBF" w:rsidRPr="00041EEB" w:rsidRDefault="00F56BB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A936E0" w:rsidRPr="00041EEB" w:rsidRDefault="00C13B87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</w:t>
      </w:r>
      <w:r w:rsidR="00595840" w:rsidRPr="00041EEB">
        <w:rPr>
          <w:rFonts w:ascii="Arial" w:hAnsi="Arial" w:cs="Arial"/>
        </w:rPr>
        <w:t>ние 8</w:t>
      </w:r>
      <w:r w:rsidR="00040DC8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040DC8">
        <w:rPr>
          <w:rFonts w:ascii="Arial" w:hAnsi="Arial" w:cs="Arial"/>
        </w:rPr>
        <w:t xml:space="preserve"> проекту </w:t>
      </w:r>
      <w:r w:rsidR="00A936E0" w:rsidRPr="00041EEB">
        <w:rPr>
          <w:rFonts w:ascii="Arial" w:hAnsi="Arial" w:cs="Arial"/>
        </w:rPr>
        <w:t xml:space="preserve"> бюджет</w:t>
      </w:r>
      <w:r w:rsidR="00040DC8">
        <w:rPr>
          <w:rFonts w:ascii="Arial" w:hAnsi="Arial" w:cs="Arial"/>
        </w:rPr>
        <w:t>а</w:t>
      </w:r>
      <w:r w:rsidR="00A936E0" w:rsidRPr="00041EEB">
        <w:rPr>
          <w:rFonts w:ascii="Arial" w:hAnsi="Arial" w:cs="Arial"/>
        </w:rPr>
        <w:t xml:space="preserve"> Мирненского </w:t>
      </w:r>
    </w:p>
    <w:p w:rsidR="00A936E0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040DC8">
        <w:rPr>
          <w:rFonts w:ascii="Arial" w:hAnsi="Arial" w:cs="Arial"/>
        </w:rPr>
        <w:t xml:space="preserve"> 26</w:t>
      </w:r>
      <w:r>
        <w:rPr>
          <w:rFonts w:ascii="Arial" w:hAnsi="Arial" w:cs="Arial"/>
        </w:rPr>
        <w:t>.1</w:t>
      </w:r>
      <w:r w:rsidR="00040DC8">
        <w:rPr>
          <w:rFonts w:ascii="Arial" w:hAnsi="Arial" w:cs="Arial"/>
        </w:rPr>
        <w:t>1.2019 г. № 49</w:t>
      </w:r>
    </w:p>
    <w:p w:rsidR="00C13B87" w:rsidRPr="00041EEB" w:rsidRDefault="00C13B87" w:rsidP="003A7C4E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A936E0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 xml:space="preserve">Мирненского сельского поселения на </w:t>
      </w:r>
      <w:r w:rsidR="006771D5">
        <w:rPr>
          <w:rFonts w:ascii="Arial" w:hAnsi="Arial" w:cs="Arial"/>
          <w:b/>
          <w:bCs/>
        </w:rPr>
        <w:t>2020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13B87" w:rsidRPr="00A936E0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13B87" w:rsidRPr="00041EEB" w:rsidRDefault="00B8452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13B87" w:rsidRPr="00041EEB" w:rsidRDefault="00C13B87" w:rsidP="003A7C4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Default="00C13B87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Pr="00041EEB" w:rsidRDefault="00A936E0" w:rsidP="003A7C4E">
      <w:pPr>
        <w:suppressAutoHyphens/>
        <w:rPr>
          <w:rFonts w:ascii="Arial" w:hAnsi="Arial" w:cs="Arial"/>
        </w:rPr>
      </w:pPr>
    </w:p>
    <w:p w:rsidR="000B54BC" w:rsidRDefault="000B54BC" w:rsidP="003A7C4E">
      <w:pPr>
        <w:suppressAutoHyphens/>
        <w:rPr>
          <w:rFonts w:ascii="Arial" w:hAnsi="Arial" w:cs="Arial"/>
        </w:rPr>
      </w:pPr>
    </w:p>
    <w:p w:rsidR="003C5FC1" w:rsidRPr="00041EEB" w:rsidRDefault="003C5FC1" w:rsidP="003A7C4E">
      <w:pPr>
        <w:suppressAutoHyphens/>
        <w:rPr>
          <w:rFonts w:ascii="Arial" w:hAnsi="Arial" w:cs="Arial"/>
        </w:rPr>
      </w:pPr>
    </w:p>
    <w:p w:rsidR="00A936E0" w:rsidRPr="00041EEB" w:rsidRDefault="006E3C7B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9</w:t>
      </w:r>
      <w:r w:rsidR="00040DC8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040DC8">
        <w:rPr>
          <w:rFonts w:ascii="Arial" w:hAnsi="Arial" w:cs="Arial"/>
        </w:rPr>
        <w:t>проекту бюджета</w:t>
      </w:r>
      <w:r w:rsidR="00A936E0" w:rsidRPr="00041EEB">
        <w:rPr>
          <w:rFonts w:ascii="Arial" w:hAnsi="Arial" w:cs="Arial"/>
        </w:rPr>
        <w:t xml:space="preserve"> Мирненского </w:t>
      </w:r>
    </w:p>
    <w:p w:rsidR="00A936E0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C13B87" w:rsidRDefault="00A936E0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040DC8">
        <w:rPr>
          <w:rFonts w:ascii="Arial" w:hAnsi="Arial" w:cs="Arial"/>
        </w:rPr>
        <w:t xml:space="preserve"> 26</w:t>
      </w:r>
      <w:r>
        <w:rPr>
          <w:rFonts w:ascii="Arial" w:hAnsi="Arial" w:cs="Arial"/>
        </w:rPr>
        <w:t>.1</w:t>
      </w:r>
      <w:r w:rsidR="00040DC8">
        <w:rPr>
          <w:rFonts w:ascii="Arial" w:hAnsi="Arial" w:cs="Arial"/>
        </w:rPr>
        <w:t>1</w:t>
      </w:r>
      <w:r>
        <w:rPr>
          <w:rFonts w:ascii="Arial" w:hAnsi="Arial" w:cs="Arial"/>
        </w:rPr>
        <w:t>.2019 г. №</w:t>
      </w:r>
      <w:r w:rsidR="00040DC8">
        <w:rPr>
          <w:rFonts w:ascii="Arial" w:hAnsi="Arial" w:cs="Arial"/>
        </w:rPr>
        <w:t xml:space="preserve"> 49</w:t>
      </w:r>
    </w:p>
    <w:p w:rsidR="00A936E0" w:rsidRPr="00041EEB" w:rsidRDefault="00A936E0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E43D1D" w:rsidRPr="00041EEB" w:rsidRDefault="00E43D1D" w:rsidP="003A7C4E">
      <w:pPr>
        <w:suppressAutoHyphens/>
        <w:jc w:val="right"/>
        <w:rPr>
          <w:rFonts w:ascii="Arial" w:hAnsi="Arial" w:cs="Arial"/>
        </w:rPr>
      </w:pP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77570A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Мирненского сельского поселения</w:t>
      </w:r>
      <w:r w:rsidR="00040DC8"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2020</w:t>
      </w:r>
      <w:r w:rsidRPr="009015A8">
        <w:rPr>
          <w:rFonts w:ascii="Arial" w:hAnsi="Arial" w:cs="Arial"/>
          <w:b/>
        </w:rPr>
        <w:t xml:space="preserve"> год</w:t>
      </w:r>
    </w:p>
    <w:p w:rsidR="0077570A" w:rsidRPr="0077570A" w:rsidRDefault="0077570A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0D6462" w:rsidRPr="009015A8" w:rsidRDefault="000D6462" w:rsidP="003A7C4E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77570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541"/>
        <w:gridCol w:w="1459"/>
        <w:gridCol w:w="1536"/>
      </w:tblGrid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0D6462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0D6462" w:rsidRDefault="000D6462" w:rsidP="003A7C4E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0D6462" w:rsidRPr="009015A8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9015A8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A936E0" w:rsidRPr="00041EEB" w:rsidRDefault="00036E9C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10</w:t>
      </w:r>
      <w:r w:rsidR="00040DC8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040DC8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>бюджет</w:t>
      </w:r>
      <w:r w:rsidR="00040DC8">
        <w:rPr>
          <w:rFonts w:ascii="Arial" w:hAnsi="Arial" w:cs="Arial"/>
        </w:rPr>
        <w:t>а</w:t>
      </w:r>
      <w:r w:rsidR="00A936E0" w:rsidRPr="00041EEB">
        <w:rPr>
          <w:rFonts w:ascii="Arial" w:hAnsi="Arial" w:cs="Arial"/>
        </w:rPr>
        <w:t xml:space="preserve"> Мирненского </w:t>
      </w:r>
    </w:p>
    <w:p w:rsidR="00A936E0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 xml:space="preserve">2020 </w:t>
      </w:r>
      <w:r w:rsidRPr="00041EEB">
        <w:rPr>
          <w:rFonts w:ascii="Arial" w:hAnsi="Arial" w:cs="Arial"/>
        </w:rPr>
        <w:t>год</w:t>
      </w:r>
    </w:p>
    <w:p w:rsidR="00A936E0" w:rsidRPr="00041EEB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2021 и 2022 годов,</w:t>
      </w:r>
    </w:p>
    <w:p w:rsidR="00A936E0" w:rsidRPr="00041EEB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A936E0" w:rsidRPr="00041EEB" w:rsidRDefault="00A936E0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9111F5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от </w:t>
      </w:r>
      <w:r w:rsidR="00040DC8">
        <w:rPr>
          <w:rFonts w:ascii="Arial" w:hAnsi="Arial" w:cs="Arial"/>
        </w:rPr>
        <w:t xml:space="preserve">  26</w:t>
      </w:r>
      <w:r>
        <w:rPr>
          <w:rFonts w:ascii="Arial" w:hAnsi="Arial" w:cs="Arial"/>
        </w:rPr>
        <w:t>.1</w:t>
      </w:r>
      <w:r w:rsidR="00040DC8">
        <w:rPr>
          <w:rFonts w:ascii="Arial" w:hAnsi="Arial" w:cs="Arial"/>
        </w:rPr>
        <w:t>1.2019 г. № 49</w:t>
      </w:r>
    </w:p>
    <w:p w:rsidR="00C15058" w:rsidRPr="00041EEB" w:rsidRDefault="00C15058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15058" w:rsidRPr="00041EEB" w:rsidRDefault="00C15058" w:rsidP="003A7C4E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 w:rsidR="004A03FA"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Мирненского сельского поселения </w:t>
      </w:r>
    </w:p>
    <w:p w:rsidR="001B201A" w:rsidRPr="0077570A" w:rsidRDefault="00D868B4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</w:t>
      </w:r>
      <w:r w:rsidR="006771D5">
        <w:rPr>
          <w:rFonts w:ascii="Arial" w:hAnsi="Arial" w:cs="Arial"/>
          <w:b/>
        </w:rPr>
        <w:t>2020</w:t>
      </w:r>
      <w:r w:rsidR="00C15058" w:rsidRPr="00041EEB">
        <w:rPr>
          <w:rFonts w:ascii="Arial" w:hAnsi="Arial" w:cs="Arial"/>
          <w:b/>
        </w:rPr>
        <w:t xml:space="preserve"> год</w:t>
      </w:r>
      <w:r w:rsidR="001B201A" w:rsidRPr="0077570A">
        <w:rPr>
          <w:rFonts w:ascii="Arial" w:hAnsi="Arial" w:cs="Arial"/>
          <w:b/>
        </w:rPr>
        <w:t>и плановый период 202</w:t>
      </w:r>
      <w:r w:rsidR="001B201A">
        <w:rPr>
          <w:rFonts w:ascii="Arial" w:hAnsi="Arial" w:cs="Arial"/>
          <w:b/>
        </w:rPr>
        <w:t>1</w:t>
      </w:r>
      <w:r w:rsidR="001B201A" w:rsidRPr="0077570A">
        <w:rPr>
          <w:rFonts w:ascii="Arial" w:hAnsi="Arial" w:cs="Arial"/>
          <w:b/>
        </w:rPr>
        <w:t xml:space="preserve"> и 202</w:t>
      </w:r>
      <w:r w:rsidR="001B201A">
        <w:rPr>
          <w:rFonts w:ascii="Arial" w:hAnsi="Arial" w:cs="Arial"/>
          <w:b/>
        </w:rPr>
        <w:t>2</w:t>
      </w:r>
      <w:r w:rsidR="001B201A" w:rsidRPr="0077570A">
        <w:rPr>
          <w:rFonts w:ascii="Arial" w:hAnsi="Arial" w:cs="Arial"/>
          <w:b/>
        </w:rPr>
        <w:t xml:space="preserve"> годов</w:t>
      </w:r>
      <w:bookmarkStart w:id="0" w:name="_GoBack"/>
      <w:bookmarkEnd w:id="0"/>
    </w:p>
    <w:p w:rsidR="00C15058" w:rsidRPr="00041EEB" w:rsidRDefault="00C15058" w:rsidP="003A7C4E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3A7C4E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</w:t>
            </w:r>
            <w:r w:rsidRPr="00041EEB">
              <w:rPr>
                <w:rFonts w:ascii="Arial" w:hAnsi="Arial" w:cs="Arial"/>
              </w:rPr>
              <w:t>в</w:t>
            </w:r>
            <w:r w:rsidRPr="00041EEB">
              <w:rPr>
                <w:rFonts w:ascii="Arial" w:hAnsi="Arial" w:cs="Arial"/>
              </w:rPr>
              <w:t>но-правового акта)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М</w:t>
            </w:r>
            <w:r w:rsidR="00466EB3" w:rsidRPr="00041EEB">
              <w:rPr>
                <w:rFonts w:ascii="Arial" w:hAnsi="Arial" w:cs="Arial"/>
              </w:rPr>
              <w:t>ирненског</w:t>
            </w:r>
            <w:r w:rsidRPr="00041EEB">
              <w:rPr>
                <w:rFonts w:ascii="Arial" w:hAnsi="Arial" w:cs="Arial"/>
              </w:rPr>
              <w:t>о сельского поселения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C15058" w:rsidRPr="00041EEB" w:rsidRDefault="00C15058" w:rsidP="003A7C4E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212AB5">
      <w:footerReference w:type="even" r:id="rId9"/>
      <w:footerReference w:type="default" r:id="rId10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F97" w:rsidRDefault="004A1F97">
      <w:r>
        <w:separator/>
      </w:r>
    </w:p>
  </w:endnote>
  <w:endnote w:type="continuationSeparator" w:id="1">
    <w:p w:rsidR="004A1F97" w:rsidRDefault="004A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E0" w:rsidRDefault="00C262E0">
    <w:pPr>
      <w:pStyle w:val="a3"/>
      <w:jc w:val="right"/>
    </w:pPr>
    <w:fldSimple w:instr="PAGE   \* MERGEFORMAT">
      <w:r w:rsidR="00040DC8">
        <w:rPr>
          <w:noProof/>
        </w:rPr>
        <w:t>2</w:t>
      </w:r>
    </w:fldSimple>
  </w:p>
  <w:p w:rsidR="00C262E0" w:rsidRDefault="00C262E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E0" w:rsidRDefault="00C262E0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62E0" w:rsidRDefault="00C262E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E0" w:rsidRPr="00D60E57" w:rsidRDefault="00C262E0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040DC8">
      <w:rPr>
        <w:rStyle w:val="a8"/>
        <w:noProof/>
        <w:sz w:val="16"/>
        <w:szCs w:val="16"/>
      </w:rPr>
      <w:t>35</w:t>
    </w:r>
    <w:r w:rsidRPr="00D60E57">
      <w:rPr>
        <w:rStyle w:val="a8"/>
        <w:sz w:val="16"/>
        <w:szCs w:val="16"/>
      </w:rPr>
      <w:fldChar w:fldCharType="end"/>
    </w:r>
  </w:p>
  <w:p w:rsidR="00C262E0" w:rsidRDefault="00C262E0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F97" w:rsidRDefault="004A1F97">
      <w:r>
        <w:separator/>
      </w:r>
    </w:p>
  </w:footnote>
  <w:footnote w:type="continuationSeparator" w:id="1">
    <w:p w:rsidR="004A1F97" w:rsidRDefault="004A1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2430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E8C2-E89E-4688-9503-1945DE9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35</Pages>
  <Words>8734</Words>
  <Characters>49789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Олюнина</dc:creator>
  <cp:keywords/>
  <cp:lastModifiedBy>User</cp:lastModifiedBy>
  <cp:revision>10</cp:revision>
  <cp:lastPrinted>2019-12-02T07:31:00Z</cp:lastPrinted>
  <dcterms:created xsi:type="dcterms:W3CDTF">2019-11-13T18:04:00Z</dcterms:created>
  <dcterms:modified xsi:type="dcterms:W3CDTF">2019-12-02T07:37:00Z</dcterms:modified>
</cp:coreProperties>
</file>