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bookmarkStart w:id="0" w:name="_GoBack"/>
      <w:bookmarkEnd w:id="0"/>
      <w:r w:rsidR="00D05514">
        <w:rPr>
          <w:rFonts w:ascii="Arial" w:eastAsia="Times New Roman" w:hAnsi="Arial" w:cs="Arial"/>
          <w:sz w:val="24"/>
          <w:lang w:val="ru-RU"/>
        </w:rPr>
        <w:t>5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826369">
        <w:rPr>
          <w:rFonts w:ascii="Arial" w:eastAsia="Times New Roman" w:hAnsi="Arial" w:cs="Arial"/>
          <w:sz w:val="24"/>
          <w:lang w:val="ru-RU"/>
        </w:rPr>
        <w:t>июля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D05514">
        <w:rPr>
          <w:rFonts w:ascii="Arial" w:eastAsia="Times New Roman" w:hAnsi="Arial" w:cs="Arial"/>
          <w:sz w:val="24"/>
          <w:lang w:val="ru-RU"/>
        </w:rPr>
        <w:t>2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г.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        </w:t>
      </w:r>
      <w:r w:rsidR="00C3580D" w:rsidRPr="00DB552F">
        <w:rPr>
          <w:rFonts w:ascii="Arial" w:eastAsia="Times New Roman" w:hAnsi="Arial" w:cs="Arial"/>
          <w:sz w:val="24"/>
          <w:lang w:val="ru-RU"/>
        </w:rPr>
        <w:t>№</w:t>
      </w:r>
      <w:r w:rsidR="00826369">
        <w:rPr>
          <w:rFonts w:ascii="Arial" w:eastAsia="Times New Roman" w:hAnsi="Arial" w:cs="Arial"/>
          <w:sz w:val="24"/>
          <w:lang w:val="ru-RU"/>
        </w:rPr>
        <w:t>131а</w:t>
      </w:r>
    </w:p>
    <w:p w:rsidR="00C3580D" w:rsidRPr="00DB552F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</w:tblGrid>
      <w:tr w:rsidR="00C3580D" w:rsidRPr="003A2D03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Мирненского</w:t>
            </w:r>
            <w:proofErr w:type="spellEnd"/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сельс</w:t>
            </w:r>
            <w:r w:rsidR="0066066F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DB552F" w:rsidRDefault="0066066F" w:rsidP="00826369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826369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второй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D0551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C3580D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DB552F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Мирненском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сельском поселении», утвержденным Решением Совета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DB552F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DB552F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DB552F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826369">
        <w:rPr>
          <w:rFonts w:ascii="Arial" w:eastAsia="Times New Roman" w:hAnsi="Arial" w:cs="Arial"/>
          <w:sz w:val="24"/>
          <w:lang w:val="ru-RU"/>
        </w:rPr>
        <w:t>второй</w:t>
      </w:r>
      <w:r w:rsid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B56DE3" w:rsidRPr="00DB552F">
        <w:rPr>
          <w:rFonts w:ascii="Arial" w:eastAsia="Times New Roman" w:hAnsi="Arial" w:cs="Arial"/>
          <w:sz w:val="24"/>
          <w:lang w:val="ru-RU"/>
        </w:rPr>
        <w:t>квартал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D05514">
        <w:rPr>
          <w:rFonts w:ascii="Arial" w:eastAsia="Times New Roman" w:hAnsi="Arial" w:cs="Arial"/>
          <w:sz w:val="24"/>
          <w:lang w:val="ru-RU"/>
        </w:rPr>
        <w:t>2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826369">
        <w:rPr>
          <w:rFonts w:ascii="Arial" w:eastAsia="Times New Roman" w:hAnsi="Arial" w:cs="Arial"/>
          <w:sz w:val="24"/>
          <w:lang w:val="ru-RU"/>
        </w:rPr>
        <w:t>14 644,8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E51A8C">
        <w:rPr>
          <w:rFonts w:ascii="Arial" w:eastAsia="Times New Roman" w:hAnsi="Arial" w:cs="Arial"/>
          <w:sz w:val="24"/>
          <w:lang w:val="ru-RU"/>
        </w:rPr>
        <w:t xml:space="preserve">12 610,0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DB552F" w:rsidRPr="00DB552F">
        <w:rPr>
          <w:rFonts w:ascii="Arial" w:eastAsia="Times New Roman" w:hAnsi="Arial" w:cs="Arial"/>
          <w:sz w:val="24"/>
          <w:lang w:val="ru-RU"/>
        </w:rPr>
        <w:t>про</w:t>
      </w:r>
      <w:r w:rsidR="006D7DB4" w:rsidRPr="00DB552F">
        <w:rPr>
          <w:rFonts w:ascii="Arial" w:eastAsia="Times New Roman" w:hAnsi="Arial" w:cs="Arial"/>
          <w:sz w:val="24"/>
          <w:lang w:val="ru-RU"/>
        </w:rPr>
        <w:t>фицит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E51A8C">
        <w:rPr>
          <w:rFonts w:ascii="Arial" w:eastAsia="Times New Roman" w:hAnsi="Arial" w:cs="Arial"/>
          <w:sz w:val="24"/>
          <w:lang w:val="ru-RU"/>
        </w:rPr>
        <w:t>2 034,8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за </w:t>
      </w:r>
      <w:r w:rsidR="00826369">
        <w:rPr>
          <w:rFonts w:ascii="Arial" w:eastAsia="Times New Roman" w:hAnsi="Arial" w:cs="Arial"/>
          <w:sz w:val="24"/>
          <w:lang w:val="ru-RU"/>
        </w:rPr>
        <w:t>второй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 w:rsidRPr="00DB552F">
        <w:rPr>
          <w:rFonts w:ascii="Arial" w:eastAsia="Times New Roman" w:hAnsi="Arial" w:cs="Arial"/>
          <w:sz w:val="24"/>
          <w:lang w:val="ru-RU"/>
        </w:rPr>
        <w:t>2</w:t>
      </w:r>
      <w:r w:rsidR="00D05514">
        <w:rPr>
          <w:rFonts w:ascii="Arial" w:eastAsia="Times New Roman" w:hAnsi="Arial" w:cs="Arial"/>
          <w:sz w:val="24"/>
          <w:lang w:val="ru-RU"/>
        </w:rPr>
        <w:t>2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в Совет </w:t>
      </w: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</w:t>
      </w:r>
      <w:r w:rsidR="00EA14EB" w:rsidRPr="00DB552F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r w:rsidR="0046626A" w:rsidRPr="00DB552F">
        <w:rPr>
          <w:rFonts w:ascii="Arial" w:eastAsia="Times New Roman" w:hAnsi="Arial" w:cs="Arial"/>
          <w:sz w:val="24"/>
          <w:lang w:val="ru-RU"/>
        </w:rPr>
        <w:t xml:space="preserve">Е.В.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Вылегжаниной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опубликовать настоящее постановление в Информационном бюллетене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и разместить на официальном сайте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proofErr w:type="spellStart"/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</w:t>
      </w:r>
      <w:proofErr w:type="spellEnd"/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 сельского поселения (</w:t>
      </w:r>
      <w:r w:rsidR="00C3580D" w:rsidRPr="00DB552F">
        <w:rPr>
          <w:rFonts w:ascii="Arial" w:eastAsia="Times New Roman" w:hAnsi="Arial" w:cs="Arial"/>
          <w:sz w:val="24"/>
        </w:rPr>
        <w:t>http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8" w:history="1">
        <w:r w:rsidR="00C3580D" w:rsidRPr="00DB552F">
          <w:rPr>
            <w:rFonts w:ascii="Arial" w:eastAsia="Times New Roman" w:hAnsi="Arial" w:cs="Arial"/>
            <w:sz w:val="24"/>
          </w:rPr>
          <w:t>www</w:t>
        </w:r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mirniy</w:t>
        </w:r>
        <w:proofErr w:type="spellEnd"/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tomsk</w:t>
        </w:r>
        <w:proofErr w:type="spellEnd"/>
        <w:r w:rsidR="00C3580D" w:rsidRPr="00DB552F">
          <w:rPr>
            <w:rFonts w:ascii="Arial" w:eastAsia="Times New Roman" w:hAnsi="Arial" w:cs="Arial"/>
            <w:sz w:val="24"/>
            <w:lang w:val="ru-RU"/>
          </w:rPr>
          <w:t>.</w:t>
        </w:r>
        <w:proofErr w:type="spellStart"/>
        <w:r w:rsidR="00C3580D" w:rsidRPr="00DB552F">
          <w:rPr>
            <w:rFonts w:ascii="Arial" w:eastAsia="Times New Roman" w:hAnsi="Arial" w:cs="Arial"/>
            <w:sz w:val="24"/>
          </w:rPr>
          <w:t>ru</w:t>
        </w:r>
        <w:proofErr w:type="spellEnd"/>
      </w:hyperlink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4. </w:t>
      </w:r>
      <w:proofErr w:type="gramStart"/>
      <w:r w:rsidRPr="00DB552F">
        <w:rPr>
          <w:rFonts w:ascii="Arial" w:eastAsia="Times New Roman" w:hAnsi="Arial" w:cs="Arial"/>
          <w:sz w:val="24"/>
          <w:lang w:val="ru-RU"/>
        </w:rPr>
        <w:t>Контроль за</w:t>
      </w:r>
      <w:proofErr w:type="gramEnd"/>
      <w:r w:rsidRPr="00DB552F">
        <w:rPr>
          <w:rFonts w:ascii="Arial" w:eastAsia="Times New Roman" w:hAnsi="Arial" w:cs="Arial"/>
          <w:sz w:val="24"/>
          <w:lang w:val="ru-RU"/>
        </w:rPr>
        <w:t xml:space="preserve"> исполнением настоящего постановления возложить на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главного </w:t>
      </w:r>
      <w:r w:rsidRPr="00DB552F">
        <w:rPr>
          <w:rFonts w:ascii="Arial" w:eastAsia="Times New Roman" w:hAnsi="Arial" w:cs="Arial"/>
          <w:sz w:val="24"/>
          <w:lang w:val="ru-RU"/>
        </w:rPr>
        <w:t>специалиста</w:t>
      </w:r>
      <w:r w:rsidR="00DD0AE8" w:rsidRPr="00DB552F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В.Ю. </w:t>
      </w:r>
      <w:proofErr w:type="spellStart"/>
      <w:r w:rsidR="006D7DB4" w:rsidRPr="00DB552F">
        <w:rPr>
          <w:rFonts w:ascii="Arial" w:eastAsia="Times New Roman" w:hAnsi="Arial" w:cs="Arial"/>
          <w:sz w:val="24"/>
          <w:lang w:val="ru-RU"/>
        </w:rPr>
        <w:t>Гайер</w:t>
      </w:r>
      <w:proofErr w:type="spellEnd"/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Pr="00DB552F"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B56DE3" w:rsidRPr="00DB552F">
        <w:rPr>
          <w:rFonts w:ascii="Arial" w:eastAsia="Times New Roman" w:hAnsi="Arial" w:cs="Arial"/>
          <w:sz w:val="24"/>
          <w:lang w:val="ru-RU"/>
        </w:rPr>
        <w:t>.</w:t>
      </w:r>
      <w:r w:rsidR="00153C3C" w:rsidRPr="00DB552F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DB552F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ab/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Pr="00DB552F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Pr="00DB552F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Pr="00DB552F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В.Ю. </w:t>
      </w:r>
      <w:proofErr w:type="spellStart"/>
      <w:r w:rsidR="006D7DB4" w:rsidRPr="00DB552F">
        <w:rPr>
          <w:rFonts w:ascii="Arial" w:eastAsia="Times New Roman" w:hAnsi="Arial" w:cs="Arial"/>
          <w:sz w:val="24"/>
          <w:lang w:val="ru-RU"/>
        </w:rPr>
        <w:t>Гайер</w:t>
      </w:r>
      <w:proofErr w:type="spellEnd"/>
    </w:p>
    <w:p w:rsidR="00584109" w:rsidRPr="00DB552F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тел.</w:t>
      </w:r>
      <w:r w:rsidR="00C3580D" w:rsidRPr="00DB552F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Pr="00DB552F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proofErr w:type="spellStart"/>
      <w:r w:rsidRPr="00DB552F">
        <w:rPr>
          <w:rFonts w:ascii="Arial" w:eastAsia="Times New Roman" w:hAnsi="Arial" w:cs="Arial"/>
          <w:sz w:val="24"/>
          <w:lang w:val="ru-RU"/>
        </w:rPr>
        <w:t>Мирненс</w:t>
      </w:r>
      <w:r w:rsidR="00EA14EB" w:rsidRPr="00DB552F">
        <w:rPr>
          <w:rFonts w:ascii="Arial" w:eastAsia="Times New Roman" w:hAnsi="Arial" w:cs="Arial"/>
          <w:sz w:val="24"/>
          <w:lang w:val="ru-RU"/>
        </w:rPr>
        <w:t>кого</w:t>
      </w:r>
      <w:proofErr w:type="spellEnd"/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сельского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05514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 w:rsidRPr="00D05514">
        <w:rPr>
          <w:rFonts w:ascii="Arial" w:eastAsia="Times New Roman" w:hAnsi="Arial" w:cs="Arial"/>
          <w:sz w:val="24"/>
          <w:lang w:val="ru-RU"/>
        </w:rPr>
        <w:t>05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826369">
        <w:rPr>
          <w:rFonts w:ascii="Arial" w:eastAsia="Times New Roman" w:hAnsi="Arial" w:cs="Arial"/>
          <w:sz w:val="24"/>
          <w:lang w:val="ru-RU"/>
        </w:rPr>
        <w:t>июля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202</w:t>
      </w:r>
      <w:r w:rsidR="00D05514" w:rsidRPr="00D05514">
        <w:rPr>
          <w:rFonts w:ascii="Arial" w:eastAsia="Times New Roman" w:hAnsi="Arial" w:cs="Arial"/>
          <w:sz w:val="24"/>
          <w:lang w:val="ru-RU"/>
        </w:rPr>
        <w:t>2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D05514">
        <w:rPr>
          <w:rFonts w:ascii="Arial" w:eastAsia="Times New Roman" w:hAnsi="Arial" w:cs="Arial"/>
          <w:sz w:val="24"/>
          <w:lang w:val="ru-RU"/>
        </w:rPr>
        <w:t>№</w:t>
      </w:r>
      <w:r w:rsidR="00826369">
        <w:rPr>
          <w:rFonts w:ascii="Arial" w:eastAsia="Times New Roman" w:hAnsi="Arial" w:cs="Arial"/>
          <w:sz w:val="24"/>
          <w:lang w:val="ru-RU"/>
        </w:rPr>
        <w:t>131а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proofErr w:type="spellStart"/>
      <w:r w:rsidRPr="00385896">
        <w:rPr>
          <w:rFonts w:ascii="Arial" w:eastAsia="Times New Roman" w:hAnsi="Arial" w:cs="Arial"/>
          <w:b/>
          <w:sz w:val="24"/>
          <w:lang w:val="ru-RU"/>
        </w:rPr>
        <w:t>Мирненского</w:t>
      </w:r>
      <w:proofErr w:type="spellEnd"/>
      <w:r w:rsidRPr="00385896">
        <w:rPr>
          <w:rFonts w:ascii="Arial" w:eastAsia="Times New Roman" w:hAnsi="Arial" w:cs="Arial"/>
          <w:b/>
          <w:sz w:val="24"/>
          <w:lang w:val="ru-RU"/>
        </w:rPr>
        <w:t xml:space="preserve">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D05514">
        <w:rPr>
          <w:rFonts w:ascii="Arial" w:eastAsia="Times New Roman" w:hAnsi="Arial" w:cs="Arial"/>
          <w:b/>
          <w:sz w:val="24"/>
          <w:lang w:val="ru-RU"/>
        </w:rPr>
        <w:t>0</w:t>
      </w:r>
      <w:r w:rsidR="00826369">
        <w:rPr>
          <w:rFonts w:ascii="Arial" w:eastAsia="Times New Roman" w:hAnsi="Arial" w:cs="Arial"/>
          <w:b/>
          <w:sz w:val="24"/>
          <w:lang w:val="ru-RU"/>
        </w:rPr>
        <w:t>7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D05514">
        <w:rPr>
          <w:rFonts w:ascii="Arial" w:eastAsia="Times New Roman" w:hAnsi="Arial" w:cs="Arial"/>
          <w:b/>
          <w:sz w:val="24"/>
          <w:lang w:val="ru-RU"/>
        </w:rPr>
        <w:t>2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 xml:space="preserve">, </w:t>
      </w:r>
      <w:proofErr w:type="spellStart"/>
      <w:r w:rsidR="006D7DB4" w:rsidRPr="00C627D7">
        <w:rPr>
          <w:rFonts w:ascii="Arial" w:eastAsia="Times New Roman" w:hAnsi="Arial" w:cs="Arial"/>
          <w:b/>
          <w:sz w:val="24"/>
          <w:lang w:val="ru-RU"/>
        </w:rPr>
        <w:t>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</w:t>
      </w:r>
      <w:proofErr w:type="gramStart"/>
      <w:r w:rsidRPr="00C627D7">
        <w:rPr>
          <w:rFonts w:ascii="Arial" w:eastAsia="Times New Roman" w:hAnsi="Arial" w:cs="Arial"/>
          <w:b/>
          <w:sz w:val="24"/>
          <w:lang w:val="ru-RU"/>
        </w:rPr>
        <w:t>.р</w:t>
      </w:r>
      <w:proofErr w:type="gramEnd"/>
      <w:r w:rsidRPr="00C627D7">
        <w:rPr>
          <w:rFonts w:ascii="Arial" w:eastAsia="Times New Roman" w:hAnsi="Arial" w:cs="Arial"/>
          <w:b/>
          <w:sz w:val="24"/>
          <w:lang w:val="ru-RU"/>
        </w:rPr>
        <w:t>уб</w:t>
      </w:r>
      <w:proofErr w:type="spellEnd"/>
      <w:r w:rsidRPr="00C627D7">
        <w:rPr>
          <w:rFonts w:ascii="Arial" w:eastAsia="Times New Roman" w:hAnsi="Arial" w:cs="Arial"/>
          <w:b/>
          <w:sz w:val="24"/>
          <w:lang w:val="ru-RU"/>
        </w:rPr>
        <w:t>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969"/>
        <w:gridCol w:w="1559"/>
        <w:gridCol w:w="1418"/>
        <w:gridCol w:w="850"/>
      </w:tblGrid>
      <w:tr w:rsidR="00826369" w:rsidRPr="00826369" w:rsidTr="00E54AEB">
        <w:trPr>
          <w:trHeight w:val="322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Утверждено на 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Исполнено на 01.07.2022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% исполнения</w:t>
            </w:r>
          </w:p>
        </w:tc>
      </w:tr>
      <w:tr w:rsidR="00826369" w:rsidRPr="00826369" w:rsidTr="00E54AEB">
        <w:trPr>
          <w:trHeight w:val="32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</w:tr>
      <w:tr w:rsidR="00826369" w:rsidRPr="00826369" w:rsidTr="00E54AEB">
        <w:trPr>
          <w:trHeight w:val="6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</w:tr>
      <w:tr w:rsidR="00826369" w:rsidRPr="00826369" w:rsidTr="00E54AEB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5</w:t>
            </w:r>
          </w:p>
        </w:tc>
      </w:tr>
      <w:tr w:rsidR="00826369" w:rsidRPr="00826369" w:rsidTr="00E54AEB">
        <w:trPr>
          <w:trHeight w:val="6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28 094,4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14 644,8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52%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1A8C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 xml:space="preserve">100 00000 00 </w:t>
            </w:r>
            <w:r w:rsidR="00826369"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22 341,1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10 981,2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49%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11 038,2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4 568,1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41%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 xml:space="preserve">101 02010 01 1000 110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11 038,2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4 568,1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41%</w:t>
            </w:r>
          </w:p>
        </w:tc>
      </w:tr>
      <w:tr w:rsidR="00826369" w:rsidRPr="00826369" w:rsidTr="00E54AE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1 362,0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726,6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53%</w:t>
            </w:r>
          </w:p>
        </w:tc>
      </w:tr>
      <w:tr w:rsidR="00826369" w:rsidRPr="00826369" w:rsidTr="00E54AEB">
        <w:trPr>
          <w:trHeight w:val="32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03 02000 10 0000 110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1 362,0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726,6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53%</w:t>
            </w:r>
          </w:p>
        </w:tc>
      </w:tr>
      <w:tr w:rsidR="00826369" w:rsidRPr="00826369" w:rsidTr="00E54AEB">
        <w:trPr>
          <w:trHeight w:val="5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115,6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10,8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9%</w:t>
            </w:r>
          </w:p>
        </w:tc>
      </w:tr>
      <w:tr w:rsidR="00826369" w:rsidRPr="00826369" w:rsidTr="00E54AE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proofErr w:type="gramStart"/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115,6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10,8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9%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6 069,0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2 283,7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38%</w:t>
            </w:r>
          </w:p>
        </w:tc>
      </w:tr>
      <w:tr w:rsidR="00826369" w:rsidRPr="00826369" w:rsidTr="00E54AE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06 01030 10 1000 110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2 836,0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97,6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06 06000 10 0000 110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3 233,0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2 186,2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68%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06 06030 10 0000 110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Земельный налог с организаци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2 586,4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1 995,3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77%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06 06040 10 0000 110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646,6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190,8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30%</w:t>
            </w:r>
          </w:p>
        </w:tc>
      </w:tr>
      <w:tr w:rsidR="00826369" w:rsidRPr="00826369" w:rsidTr="00E54AE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795,0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357,7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45%</w:t>
            </w:r>
          </w:p>
        </w:tc>
      </w:tr>
      <w:tr w:rsidR="00826369" w:rsidRPr="00826369" w:rsidTr="00E54AEB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lastRenderedPageBreak/>
              <w:t>1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11 05020 10 0000 120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180,0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 3,6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2%</w:t>
            </w:r>
          </w:p>
        </w:tc>
      </w:tr>
      <w:tr w:rsidR="00826369" w:rsidRPr="00826369" w:rsidTr="00E54AEB">
        <w:trPr>
          <w:trHeight w:val="14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600,0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336,4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56%</w:t>
            </w:r>
          </w:p>
        </w:tc>
      </w:tr>
      <w:tr w:rsidR="00826369" w:rsidRPr="00826369" w:rsidTr="00E54AEB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15,0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17,8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119%</w:t>
            </w:r>
          </w:p>
        </w:tc>
      </w:tr>
      <w:tr w:rsidR="00826369" w:rsidRPr="00826369" w:rsidTr="00E54AE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2 895,0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2 968,0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103%</w:t>
            </w:r>
          </w:p>
        </w:tc>
      </w:tr>
      <w:tr w:rsidR="00826369" w:rsidRPr="00826369" w:rsidTr="00E54AE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1A8C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114 06025100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2 895,0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2 968,0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103%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Штрафы, санкции, возмещение </w:t>
            </w:r>
            <w:proofErr w:type="spellStart"/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учерба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51,6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51,6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826369" w:rsidRPr="00826369" w:rsidTr="00E54AEB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116 070101 00 000 140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proofErr w:type="gramStart"/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51,6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51,6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14,7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14,7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1A8C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2 00 00000 00</w:t>
            </w:r>
            <w:r w:rsidR="00826369"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5 753,3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3 663,6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32"/>
                <w:lang w:val="ru-RU" w:eastAsia="ru-RU"/>
              </w:rPr>
              <w:t>64%</w:t>
            </w:r>
          </w:p>
        </w:tc>
      </w:tr>
      <w:tr w:rsidR="00826369" w:rsidRPr="00826369" w:rsidTr="00E54AE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202 00000 00 0000 000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5 745,8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3 648,6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>63%</w:t>
            </w:r>
          </w:p>
        </w:tc>
      </w:tr>
      <w:tr w:rsidR="00826369" w:rsidRPr="00826369" w:rsidTr="00E54AE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202</w:t>
            </w:r>
            <w:r w:rsidR="004A30F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1500</w:t>
            </w:r>
            <w:r w:rsidR="004A30F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11</w:t>
            </w:r>
            <w:r w:rsidR="004A30F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0000</w:t>
            </w:r>
            <w:r w:rsidR="004A30F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0 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3 426,7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1 713,4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50%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4A30F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02</w:t>
            </w:r>
            <w:r w:rsidR="00E54AE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2999 91 0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000</w:t>
            </w:r>
            <w:r w:rsidR="00E54AE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768,8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768,8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100%</w:t>
            </w:r>
          </w:p>
        </w:tc>
      </w:tr>
      <w:tr w:rsidR="00826369" w:rsidRPr="00826369" w:rsidTr="00E54AEB">
        <w:trPr>
          <w:trHeight w:val="32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lastRenderedPageBreak/>
              <w:t>20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3511 81 00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000 100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295,3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160,8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54%</w:t>
            </w:r>
          </w:p>
        </w:tc>
      </w:tr>
      <w:tr w:rsidR="00826369" w:rsidRPr="00826369" w:rsidTr="00E54AEB">
        <w:trPr>
          <w:trHeight w:val="9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</w:p>
        </w:tc>
      </w:tr>
      <w:tr w:rsidR="00826369" w:rsidRPr="00826369" w:rsidTr="00E54AEB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4AEB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202 499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9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91 00000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1 255,0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1 005,6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80%</w:t>
            </w:r>
          </w:p>
        </w:tc>
      </w:tr>
      <w:tr w:rsidR="00826369" w:rsidRPr="00826369" w:rsidTr="00E54AEB">
        <w:trPr>
          <w:trHeight w:val="4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207 000000 00000 0</w:t>
            </w: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 xml:space="preserve">00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  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15,0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200%</w:t>
            </w:r>
          </w:p>
        </w:tc>
      </w:tr>
      <w:tr w:rsidR="00826369" w:rsidRPr="00826369" w:rsidTr="00E54AEB">
        <w:trPr>
          <w:trHeight w:val="10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E51A8C" w:rsidP="00826369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20</w:t>
            </w:r>
            <w:r w:rsidR="00E54AE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E54AE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050201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 </w:t>
            </w:r>
            <w:r w:rsidR="00E54AEB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000 </w:t>
            </w:r>
            <w:r w:rsidR="00826369"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 xml:space="preserve">100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28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   7,5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 xml:space="preserve">           15,0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369" w:rsidRPr="00E51A8C" w:rsidRDefault="00826369" w:rsidP="00826369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szCs w:val="32"/>
                <w:lang w:val="ru-RU" w:eastAsia="ru-RU"/>
              </w:rPr>
              <w:t>200%</w:t>
            </w:r>
          </w:p>
        </w:tc>
      </w:tr>
    </w:tbl>
    <w:p w:rsidR="00C627D7" w:rsidRPr="00D05514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 xml:space="preserve">, </w:t>
      </w:r>
      <w:proofErr w:type="spellStart"/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тыс</w:t>
      </w:r>
      <w:proofErr w:type="gramStart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</w:t>
      </w:r>
      <w:proofErr w:type="gram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уб</w:t>
      </w:r>
      <w:proofErr w:type="spellEnd"/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</w:t>
      </w:r>
    </w:p>
    <w:p w:rsidR="00CE7210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tbl>
      <w:tblPr>
        <w:tblW w:w="101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394"/>
        <w:gridCol w:w="1559"/>
        <w:gridCol w:w="1559"/>
        <w:gridCol w:w="1239"/>
      </w:tblGrid>
      <w:tr w:rsidR="00A77EA8" w:rsidRPr="00A77EA8" w:rsidTr="00E51A8C">
        <w:trPr>
          <w:trHeight w:val="63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Утверждено на 2022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Исполнено </w:t>
            </w: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 01.07.2022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% исполнения</w:t>
            </w:r>
          </w:p>
        </w:tc>
      </w:tr>
      <w:tr w:rsidR="00A77EA8" w:rsidRPr="00A77EA8" w:rsidTr="00E51A8C">
        <w:trPr>
          <w:trHeight w:val="30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</w:t>
            </w:r>
          </w:p>
        </w:tc>
      </w:tr>
      <w:tr w:rsidR="00A77EA8" w:rsidRPr="00A77EA8" w:rsidTr="00E51A8C">
        <w:trPr>
          <w:trHeight w:val="3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35 583,8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12 610,0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8"/>
                <w:lang w:val="ru-RU" w:eastAsia="ru-RU"/>
              </w:rPr>
              <w:t>35,4%</w:t>
            </w:r>
          </w:p>
        </w:tc>
      </w:tr>
      <w:tr w:rsidR="00A77EA8" w:rsidRPr="00A77EA8" w:rsidTr="00E51A8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9 651,8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3 440,1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35,6%</w:t>
            </w:r>
          </w:p>
        </w:tc>
      </w:tr>
      <w:tr w:rsidR="00A77EA8" w:rsidRPr="00A77EA8" w:rsidTr="00E51A8C">
        <w:trPr>
          <w:trHeight w:val="6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Функционирование высшего должностного лица суб</w:t>
            </w:r>
            <w:r w:rsidRPr="00E51A8C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ъ</w:t>
            </w: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939,3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44,5%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7 626,2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2 795,9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36,7%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0,0%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0,0%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821,3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226,2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27,5%</w:t>
            </w:r>
          </w:p>
        </w:tc>
      </w:tr>
      <w:tr w:rsidR="00A77EA8" w:rsidRPr="00A77EA8" w:rsidTr="00E51A8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121,6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41,2%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121,6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41,2%</w:t>
            </w:r>
          </w:p>
        </w:tc>
      </w:tr>
      <w:tr w:rsidR="00A77EA8" w:rsidRPr="00A77EA8" w:rsidTr="00E51A8C">
        <w:trPr>
          <w:trHeight w:val="6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143,1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71,6%</w:t>
            </w:r>
          </w:p>
        </w:tc>
      </w:tr>
      <w:tr w:rsidR="00A77EA8" w:rsidRPr="00A77EA8" w:rsidTr="00E51A8C">
        <w:trPr>
          <w:trHeight w:val="9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143,1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71,6%</w:t>
            </w:r>
          </w:p>
        </w:tc>
      </w:tr>
      <w:tr w:rsidR="00A77EA8" w:rsidRPr="00A77EA8" w:rsidTr="00E51A8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4 020,8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2 295,8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57,1%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4 020,8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2 295,8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57,1%</w:t>
            </w:r>
          </w:p>
        </w:tc>
      </w:tr>
      <w:tr w:rsidR="00A77EA8" w:rsidRPr="00A77EA8" w:rsidTr="00E51A8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proofErr w:type="spellStart"/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Жилищно</w:t>
            </w:r>
            <w:proofErr w:type="spellEnd"/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 xml:space="preserve">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15 978,9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3 647,6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22,8%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16,8%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8 978,9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1 893,1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21,1%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6 383,3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1 650,6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25,9%</w:t>
            </w:r>
          </w:p>
        </w:tc>
      </w:tr>
      <w:tr w:rsidR="00A77EA8" w:rsidRPr="00A77EA8" w:rsidTr="00E51A8C">
        <w:trPr>
          <w:trHeight w:val="6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12,3%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49,2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12,3%</w:t>
            </w:r>
          </w:p>
        </w:tc>
      </w:tr>
      <w:tr w:rsidR="00A77EA8" w:rsidRPr="00A77EA8" w:rsidTr="00E51A8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0,0%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0,0%</w:t>
            </w:r>
          </w:p>
        </w:tc>
      </w:tr>
      <w:tr w:rsidR="00A77EA8" w:rsidRPr="00A77EA8" w:rsidTr="00E51A8C">
        <w:trPr>
          <w:trHeight w:val="3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458,0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97,4%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100,0%</w:t>
            </w:r>
          </w:p>
        </w:tc>
      </w:tr>
      <w:tr w:rsidR="00A77EA8" w:rsidRPr="00A77EA8" w:rsidTr="00E51A8C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418,0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0,0%</w:t>
            </w:r>
          </w:p>
        </w:tc>
      </w:tr>
      <w:tr w:rsidR="00A77EA8" w:rsidRPr="00A77EA8" w:rsidTr="00E51A8C">
        <w:trPr>
          <w:trHeight w:val="9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1400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4 526,9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lang w:val="ru-RU" w:eastAsia="ru-RU"/>
              </w:rPr>
              <w:t>2 454,6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54,2%</w:t>
            </w:r>
          </w:p>
        </w:tc>
      </w:tr>
      <w:tr w:rsidR="00A77EA8" w:rsidRPr="00A77EA8" w:rsidTr="00E51A8C">
        <w:trPr>
          <w:trHeight w:val="9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1403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4 526,9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2 454,6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EA8" w:rsidRPr="00A77EA8" w:rsidRDefault="00A77EA8" w:rsidP="00A77EA8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</w:pPr>
            <w:r w:rsidRPr="00A77EA8">
              <w:rPr>
                <w:rFonts w:ascii="Arial" w:eastAsia="Times New Roman" w:hAnsi="Arial" w:cs="Arial"/>
                <w:color w:val="000000"/>
                <w:kern w:val="0"/>
                <w:sz w:val="22"/>
                <w:lang w:val="ru-RU" w:eastAsia="ru-RU"/>
              </w:rPr>
              <w:t>54,2%</w:t>
            </w:r>
          </w:p>
        </w:tc>
      </w:tr>
    </w:tbl>
    <w:p w:rsidR="00CE7210" w:rsidRPr="008828D4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E12700" w:rsidRPr="00E12700" w:rsidRDefault="00E12700" w:rsidP="00E12700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lastRenderedPageBreak/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4"/>
          <w:lang w:val="ru-RU"/>
        </w:rPr>
        <w:t>тыс</w:t>
      </w:r>
      <w:proofErr w:type="gramStart"/>
      <w:r>
        <w:rPr>
          <w:rFonts w:ascii="Arial" w:hAnsi="Arial" w:cs="Arial"/>
          <w:b/>
          <w:sz w:val="24"/>
          <w:lang w:val="ru-RU"/>
        </w:rPr>
        <w:t>.р</w:t>
      </w:r>
      <w:proofErr w:type="gramEnd"/>
      <w:r>
        <w:rPr>
          <w:rFonts w:ascii="Arial" w:hAnsi="Arial" w:cs="Arial"/>
          <w:b/>
          <w:sz w:val="24"/>
          <w:lang w:val="ru-RU"/>
        </w:rPr>
        <w:t>уб</w:t>
      </w:r>
      <w:proofErr w:type="spellEnd"/>
      <w:r>
        <w:rPr>
          <w:rFonts w:ascii="Arial" w:hAnsi="Arial" w:cs="Arial"/>
          <w:b/>
          <w:sz w:val="24"/>
          <w:lang w:val="ru-RU"/>
        </w:rPr>
        <w:t>.</w:t>
      </w:r>
    </w:p>
    <w:p w:rsidR="00E12700" w:rsidRPr="00B2576C" w:rsidRDefault="00E12700" w:rsidP="00E12700">
      <w:pPr>
        <w:jc w:val="center"/>
        <w:rPr>
          <w:lang w:val="ru-RU"/>
        </w:rPr>
      </w:pP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DB552F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Код </w:t>
            </w:r>
            <w:proofErr w:type="gramStart"/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классификации источников финансирования дефицита бюджета</w:t>
            </w:r>
            <w:proofErr w:type="gramEnd"/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46626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E51A8C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</w:t>
            </w:r>
            <w:r w:rsidR="00E51A8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3A2D03" w:rsidTr="00DB552F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Код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главного</w:t>
            </w:r>
            <w:proofErr w:type="spellEnd"/>
            <w:r w:rsidRPr="00E127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b/>
                <w:sz w:val="22"/>
                <w:szCs w:val="22"/>
              </w:rPr>
              <w:t>администратора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DB552F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46626A" w:rsidP="00E51A8C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 </w:t>
            </w:r>
            <w:r w:rsidR="00E51A8C">
              <w:rPr>
                <w:rFonts w:ascii="Arial" w:hAnsi="Arial" w:cs="Arial"/>
                <w:b/>
                <w:sz w:val="22"/>
                <w:szCs w:val="22"/>
                <w:lang w:val="ru-RU"/>
              </w:rPr>
              <w:t>2 034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,</w:t>
            </w:r>
            <w:r w:rsidR="00E51A8C">
              <w:rPr>
                <w:rFonts w:ascii="Arial" w:hAnsi="Arial" w:cs="Arial"/>
                <w:b/>
                <w:sz w:val="22"/>
                <w:szCs w:val="22"/>
                <w:lang w:val="ru-RU"/>
              </w:rPr>
              <w:t>8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в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том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E12700">
              <w:rPr>
                <w:rFonts w:ascii="Arial" w:hAnsi="Arial" w:cs="Arial"/>
                <w:i/>
                <w:sz w:val="22"/>
                <w:szCs w:val="22"/>
              </w:rPr>
              <w:t>числе</w:t>
            </w:r>
            <w:proofErr w:type="spellEnd"/>
            <w:r w:rsidRPr="00E12700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E51A8C" w:rsidP="0046626A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- 2 034,8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E51A8C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E51A8C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14 644,8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E51A8C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12 610,0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92" w:rsidRDefault="008F6592" w:rsidP="00FD0500">
      <w:r>
        <w:separator/>
      </w:r>
    </w:p>
  </w:endnote>
  <w:endnote w:type="continuationSeparator" w:id="0">
    <w:p w:rsidR="008F6592" w:rsidRDefault="008F6592" w:rsidP="00FD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92" w:rsidRDefault="008F6592" w:rsidP="00FD0500">
      <w:r>
        <w:separator/>
      </w:r>
    </w:p>
  </w:footnote>
  <w:footnote w:type="continuationSeparator" w:id="0">
    <w:p w:rsidR="008F6592" w:rsidRDefault="008F6592" w:rsidP="00FD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1FA1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6422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2D03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0E07"/>
    <w:rsid w:val="00434D81"/>
    <w:rsid w:val="004367BB"/>
    <w:rsid w:val="00447425"/>
    <w:rsid w:val="00457697"/>
    <w:rsid w:val="0046626A"/>
    <w:rsid w:val="00467AEB"/>
    <w:rsid w:val="004747D9"/>
    <w:rsid w:val="00474D96"/>
    <w:rsid w:val="00475EAD"/>
    <w:rsid w:val="0049285A"/>
    <w:rsid w:val="004A30FB"/>
    <w:rsid w:val="004A78C5"/>
    <w:rsid w:val="004C043C"/>
    <w:rsid w:val="004C2CE1"/>
    <w:rsid w:val="004C5AB0"/>
    <w:rsid w:val="004D004B"/>
    <w:rsid w:val="004D049F"/>
    <w:rsid w:val="004E0DF3"/>
    <w:rsid w:val="004E13C2"/>
    <w:rsid w:val="004E5069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33CC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9702F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0448D"/>
    <w:rsid w:val="00815CC8"/>
    <w:rsid w:val="00826369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B5A80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592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77EA8"/>
    <w:rsid w:val="00A9217A"/>
    <w:rsid w:val="00AA6BF2"/>
    <w:rsid w:val="00AB1459"/>
    <w:rsid w:val="00AC1DAD"/>
    <w:rsid w:val="00AC212A"/>
    <w:rsid w:val="00AC6405"/>
    <w:rsid w:val="00AD033F"/>
    <w:rsid w:val="00AE78C9"/>
    <w:rsid w:val="00AE7905"/>
    <w:rsid w:val="00AF610C"/>
    <w:rsid w:val="00B0153B"/>
    <w:rsid w:val="00B0422B"/>
    <w:rsid w:val="00B11920"/>
    <w:rsid w:val="00B23B3D"/>
    <w:rsid w:val="00B23D3F"/>
    <w:rsid w:val="00B26EB7"/>
    <w:rsid w:val="00B27E46"/>
    <w:rsid w:val="00B3153B"/>
    <w:rsid w:val="00B401DB"/>
    <w:rsid w:val="00B403D6"/>
    <w:rsid w:val="00B40C64"/>
    <w:rsid w:val="00B41AFA"/>
    <w:rsid w:val="00B46BC9"/>
    <w:rsid w:val="00B525FC"/>
    <w:rsid w:val="00B56CC3"/>
    <w:rsid w:val="00B56DE3"/>
    <w:rsid w:val="00B5722E"/>
    <w:rsid w:val="00B60D45"/>
    <w:rsid w:val="00B71AF2"/>
    <w:rsid w:val="00B72E50"/>
    <w:rsid w:val="00B816C1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E7210"/>
    <w:rsid w:val="00CF1C1E"/>
    <w:rsid w:val="00D02F18"/>
    <w:rsid w:val="00D05514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04C0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52F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51A8C"/>
    <w:rsid w:val="00E54AEB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22EA"/>
    <w:rsid w:val="00F270EB"/>
    <w:rsid w:val="00F37235"/>
    <w:rsid w:val="00F3792D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316"/>
    <w:rsid w:val="00F909E7"/>
    <w:rsid w:val="00F96282"/>
    <w:rsid w:val="00FA07A7"/>
    <w:rsid w:val="00FB1EC7"/>
    <w:rsid w:val="00FB390E"/>
    <w:rsid w:val="00FB61B3"/>
    <w:rsid w:val="00FC3E9B"/>
    <w:rsid w:val="00FC60B0"/>
    <w:rsid w:val="00FC6C95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niy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10</cp:revision>
  <cp:lastPrinted>2021-10-15T05:27:00Z</cp:lastPrinted>
  <dcterms:created xsi:type="dcterms:W3CDTF">2022-04-06T04:59:00Z</dcterms:created>
  <dcterms:modified xsi:type="dcterms:W3CDTF">2022-07-13T23:58:00Z</dcterms:modified>
</cp:coreProperties>
</file>